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7F7EDA71">
                <wp:simplePos x="0" y="0"/>
                <wp:positionH relativeFrom="column">
                  <wp:posOffset>3223260</wp:posOffset>
                </wp:positionH>
                <wp:positionV relativeFrom="paragraph">
                  <wp:posOffset>142240</wp:posOffset>
                </wp:positionV>
                <wp:extent cx="2882265" cy="6551295"/>
                <wp:effectExtent l="0" t="0" r="13335" b="20955"/>
                <wp:wrapTight wrapText="bothSides">
                  <wp:wrapPolygon edited="0">
                    <wp:start x="2427" y="0"/>
                    <wp:lineTo x="1428" y="188"/>
                    <wp:lineTo x="0" y="817"/>
                    <wp:lineTo x="0" y="20539"/>
                    <wp:lineTo x="571" y="21104"/>
                    <wp:lineTo x="571" y="21167"/>
                    <wp:lineTo x="2141" y="21606"/>
                    <wp:lineTo x="2427" y="21606"/>
                    <wp:lineTo x="19130" y="21606"/>
                    <wp:lineTo x="19416" y="21606"/>
                    <wp:lineTo x="20986" y="21167"/>
                    <wp:lineTo x="20986" y="21104"/>
                    <wp:lineTo x="21557" y="20601"/>
                    <wp:lineTo x="21557" y="817"/>
                    <wp:lineTo x="20130" y="188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6551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53CFDEE1" w:rsidR="00787A2B" w:rsidRPr="00D50183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B26B4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Hobsons Bay City </w:t>
                            </w:r>
                            <w:r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must now have a single-councillor ward electoral structure. </w:t>
                            </w:r>
                          </w:p>
                          <w:p w14:paraId="7A1263E7" w14:textId="1E35DF1F" w:rsidR="00533759" w:rsidRPr="00D50183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2F6FA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review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electoral structure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F423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Hobsons Bay City Counci</w:t>
                            </w:r>
                            <w:r w:rsidR="00A63B4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l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advise 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6BE0C138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</w:t>
                            </w:r>
                            <w:proofErr w:type="gramStart"/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democracy</w:t>
                            </w:r>
                            <w:proofErr w:type="gramEnd"/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and your input is valuable. As a local, you know your council area better than anyone. This is your chance to </w:t>
                            </w:r>
                            <w:r w:rsidR="00AE2CA1">
                              <w:rPr>
                                <w:color w:val="FFFFFF" w:themeColor="background1"/>
                                <w:szCs w:val="20"/>
                              </w:rPr>
                              <w:t>tell the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panel</w:t>
                            </w:r>
                            <w:r w:rsidRPr="00A434CF" w:rsidDel="00AE2CA1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structure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7EB753A1" w:rsidR="00533759" w:rsidRPr="005C17A7" w:rsidRDefault="00BA06A4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can</w:t>
                            </w:r>
                            <w:r w:rsidR="008F5B52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5A103E53" w:rsidR="00533759" w:rsidRPr="004679DA" w:rsidRDefault="00FC77DA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 xml:space="preserve"> an online public hearing,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if you </w:t>
                            </w:r>
                            <w:r w:rsidR="006C0081">
                              <w:rPr>
                                <w:color w:val="FFFFFF" w:themeColor="background1"/>
                                <w:szCs w:val="20"/>
                              </w:rPr>
                              <w:t>ask</w:t>
                            </w:r>
                            <w:r w:rsidR="006C0081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>to speak in your response submission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8pt;margin-top:11.2pt;width:226.95pt;height:515.8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53CFDEE1" w:rsidR="00787A2B" w:rsidRPr="00D50183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B26B49">
                        <w:rPr>
                          <w:bCs/>
                          <w:color w:val="FFFFFF" w:themeColor="background1"/>
                          <w:szCs w:val="20"/>
                        </w:rPr>
                        <w:t xml:space="preserve">Hobsons Bay City </w:t>
                      </w:r>
                      <w:r w:rsidRPr="00B420AC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must now have a single-councillor ward electoral structure. </w:t>
                      </w:r>
                    </w:p>
                    <w:p w14:paraId="7A1263E7" w14:textId="1E35DF1F" w:rsidR="00533759" w:rsidRPr="00D50183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2F6FA8">
                        <w:rPr>
                          <w:bCs/>
                          <w:color w:val="FFFFFF" w:themeColor="background1"/>
                          <w:szCs w:val="20"/>
                        </w:rPr>
                        <w:t>review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electoral structure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F423A3">
                        <w:rPr>
                          <w:bCs/>
                          <w:color w:val="FFFFFF" w:themeColor="background1"/>
                          <w:szCs w:val="20"/>
                        </w:rPr>
                        <w:t>Hobsons Bay City Counci</w:t>
                      </w:r>
                      <w:r w:rsidR="00A63B4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l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advise 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6BE0C138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</w:t>
                      </w:r>
                      <w:proofErr w:type="gramStart"/>
                      <w:r w:rsidRPr="00A434CF">
                        <w:rPr>
                          <w:color w:val="FFFFFF" w:themeColor="background1"/>
                          <w:szCs w:val="20"/>
                        </w:rPr>
                        <w:t>democracy</w:t>
                      </w:r>
                      <w:proofErr w:type="gramEnd"/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and your input is valuable. As a local, you know your council area better than anyone. This is your chance to </w:t>
                      </w:r>
                      <w:r w:rsidR="00AE2CA1">
                        <w:rPr>
                          <w:color w:val="FFFFFF" w:themeColor="background1"/>
                          <w:szCs w:val="20"/>
                        </w:rPr>
                        <w:t>tell the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panel</w:t>
                      </w:r>
                      <w:r w:rsidRPr="00A434CF" w:rsidDel="00AE2CA1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structure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7EB753A1" w:rsidR="00533759" w:rsidRPr="005C17A7" w:rsidRDefault="00BA06A4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can</w:t>
                      </w:r>
                      <w:r w:rsidR="008F5B52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5A103E53" w:rsidR="00533759" w:rsidRPr="004679DA" w:rsidRDefault="00FC77DA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at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 an online public hearing,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 xml:space="preserve">if you </w:t>
                      </w:r>
                      <w:r w:rsidR="006C0081">
                        <w:rPr>
                          <w:color w:val="FFFFFF" w:themeColor="background1"/>
                          <w:szCs w:val="20"/>
                        </w:rPr>
                        <w:t>ask</w:t>
                      </w:r>
                      <w:r w:rsidR="006C0081" w:rsidRPr="004679DA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to speak in your response submission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65C49E05" w:rsidR="005E451C" w:rsidRPr="00580C35" w:rsidRDefault="00533759" w:rsidP="00141037">
      <w:pPr>
        <w:pStyle w:val="Heading1A"/>
        <w:spacing w:after="160"/>
      </w:pPr>
      <w:r w:rsidRPr="00580C35">
        <w:t xml:space="preserve">About </w:t>
      </w:r>
      <w:r w:rsidR="00CD3EDB" w:rsidRPr="00580C35">
        <w:t>Hobsons Bay</w:t>
      </w:r>
      <w:r w:rsidR="001A718C" w:rsidRPr="00580C35">
        <w:t xml:space="preserve"> </w:t>
      </w:r>
      <w:r w:rsidR="00531046">
        <w:t>City Council</w:t>
      </w:r>
    </w:p>
    <w:p w14:paraId="78F68723" w14:textId="66E4990B" w:rsidR="0025521C" w:rsidRPr="00580C35" w:rsidRDefault="0025521C" w:rsidP="00141037">
      <w:pPr>
        <w:pStyle w:val="Body"/>
        <w:spacing w:after="200" w:line="240" w:lineRule="auto"/>
      </w:pPr>
      <w:r w:rsidRPr="00580C35">
        <w:t xml:space="preserve">The Traditional Custodians of the land in </w:t>
      </w:r>
      <w:r w:rsidR="000F302C">
        <w:t xml:space="preserve">the </w:t>
      </w:r>
      <w:r w:rsidR="00B0023F">
        <w:t xml:space="preserve">Hobsons Bay </w:t>
      </w:r>
      <w:r w:rsidR="000F302C">
        <w:t xml:space="preserve">City </w:t>
      </w:r>
      <w:r w:rsidR="00B0023F">
        <w:t>Council</w:t>
      </w:r>
      <w:r w:rsidR="000F302C">
        <w:t xml:space="preserve"> area</w:t>
      </w:r>
      <w:r w:rsidRPr="00580C35">
        <w:t xml:space="preserve"> are the Bunurong </w:t>
      </w:r>
      <w:r w:rsidR="00431E0E">
        <w:t>p</w:t>
      </w:r>
      <w:r w:rsidRPr="00580C35">
        <w:t>eople.</w:t>
      </w:r>
    </w:p>
    <w:p w14:paraId="24AB3EAE" w14:textId="79FB65EA" w:rsidR="0025521C" w:rsidRPr="00580C35" w:rsidRDefault="0025521C" w:rsidP="00141037">
      <w:pPr>
        <w:pStyle w:val="Body"/>
        <w:spacing w:after="200" w:line="240" w:lineRule="auto"/>
      </w:pPr>
      <w:r w:rsidRPr="00580C35">
        <w:t xml:space="preserve">Hobsons Bay is located at the northern end of Port Phillip Bay, </w:t>
      </w:r>
      <w:r w:rsidR="00CD5F5B">
        <w:t xml:space="preserve">between 7 and </w:t>
      </w:r>
      <w:r w:rsidR="009E5EAD">
        <w:t>2</w:t>
      </w:r>
      <w:r w:rsidR="00CD5F5B">
        <w:t xml:space="preserve">0 </w:t>
      </w:r>
      <w:r w:rsidRPr="00580C35">
        <w:t>km south-west of central Melbourne. Covering an area of 65 km</w:t>
      </w:r>
      <w:r w:rsidRPr="00580C35">
        <w:rPr>
          <w:vertAlign w:val="superscript"/>
        </w:rPr>
        <w:t>2</w:t>
      </w:r>
      <w:r w:rsidRPr="00580C35">
        <w:t xml:space="preserve">, </w:t>
      </w:r>
      <w:r w:rsidR="007D3323">
        <w:t xml:space="preserve">it </w:t>
      </w:r>
      <w:r w:rsidR="00B0647B">
        <w:t>is</w:t>
      </w:r>
      <w:r w:rsidRPr="00580C35">
        <w:t xml:space="preserve"> home to</w:t>
      </w:r>
      <w:r w:rsidR="00EA50AA">
        <w:t xml:space="preserve"> around</w:t>
      </w:r>
      <w:r w:rsidRPr="00580C35">
        <w:t xml:space="preserve"> 91,322 people</w:t>
      </w:r>
      <w:r w:rsidR="00F609B5">
        <w:t xml:space="preserve"> and</w:t>
      </w:r>
      <w:r w:rsidR="00443A89" w:rsidRPr="00580C35">
        <w:t xml:space="preserve"> is </w:t>
      </w:r>
      <w:r w:rsidR="002C38EA" w:rsidRPr="00580C35">
        <w:t xml:space="preserve">forecast </w:t>
      </w:r>
      <w:r w:rsidR="00443A89" w:rsidRPr="00580C35">
        <w:t xml:space="preserve">to grow to 120,000 by 2041.  </w:t>
      </w:r>
    </w:p>
    <w:p w14:paraId="312E63C1" w14:textId="38A6307F" w:rsidR="00950360" w:rsidRPr="00580C35" w:rsidRDefault="001F3A48" w:rsidP="00141037">
      <w:pPr>
        <w:pStyle w:val="Body"/>
        <w:spacing w:after="200" w:line="240" w:lineRule="auto"/>
      </w:pPr>
      <w:r>
        <w:t xml:space="preserve">The boundaries of the council area </w:t>
      </w:r>
      <w:r w:rsidR="00B805F9">
        <w:t>include</w:t>
      </w:r>
      <w:r w:rsidR="0025521C" w:rsidRPr="00580C35">
        <w:t xml:space="preserve"> the Westgate Freeway </w:t>
      </w:r>
      <w:r w:rsidR="00954B42">
        <w:t xml:space="preserve">in the north </w:t>
      </w:r>
      <w:r w:rsidR="0025521C" w:rsidRPr="00580C35">
        <w:t xml:space="preserve">and </w:t>
      </w:r>
      <w:r>
        <w:t xml:space="preserve">the </w:t>
      </w:r>
      <w:r w:rsidR="0025521C" w:rsidRPr="00580C35">
        <w:t>Princes Freeway</w:t>
      </w:r>
      <w:r w:rsidR="00D759B9">
        <w:t xml:space="preserve"> </w:t>
      </w:r>
      <w:r w:rsidR="00950EC9">
        <w:t xml:space="preserve">in </w:t>
      </w:r>
      <w:r w:rsidR="00954B42">
        <w:t>the</w:t>
      </w:r>
      <w:r w:rsidR="00D759B9">
        <w:t xml:space="preserve"> </w:t>
      </w:r>
      <w:r w:rsidR="00950EC9">
        <w:t xml:space="preserve">north and </w:t>
      </w:r>
      <w:r w:rsidR="00D759B9">
        <w:t>west</w:t>
      </w:r>
      <w:r w:rsidR="00954B42">
        <w:t xml:space="preserve">. </w:t>
      </w:r>
      <w:r w:rsidR="00171E4B">
        <w:t>A</w:t>
      </w:r>
      <w:r w:rsidR="0025521C" w:rsidRPr="00580C35">
        <w:t xml:space="preserve"> national freight </w:t>
      </w:r>
      <w:r w:rsidR="000B0820">
        <w:t>train</w:t>
      </w:r>
      <w:r w:rsidR="000B0820" w:rsidRPr="00580C35">
        <w:t xml:space="preserve"> </w:t>
      </w:r>
      <w:r w:rsidR="0025521C" w:rsidRPr="00580C35">
        <w:t>line</w:t>
      </w:r>
      <w:r w:rsidR="00E2452A">
        <w:t xml:space="preserve"> runs throug</w:t>
      </w:r>
      <w:r w:rsidR="00397DBF">
        <w:t>h the council area</w:t>
      </w:r>
      <w:r w:rsidR="00326DE2">
        <w:t xml:space="preserve">, </w:t>
      </w:r>
      <w:r w:rsidR="00E00643">
        <w:t>along with</w:t>
      </w:r>
      <w:r w:rsidR="00DA1C41" w:rsidRPr="00580C35">
        <w:t xml:space="preserve"> </w:t>
      </w:r>
      <w:r w:rsidR="003C4D82">
        <w:t>2</w:t>
      </w:r>
      <w:r w:rsidR="0007469B" w:rsidRPr="00580C35">
        <w:t xml:space="preserve"> </w:t>
      </w:r>
      <w:r w:rsidR="0025521C" w:rsidRPr="00580C35">
        <w:t xml:space="preserve">suburban </w:t>
      </w:r>
      <w:r w:rsidR="00E00643">
        <w:t>train</w:t>
      </w:r>
      <w:r w:rsidR="0025521C" w:rsidRPr="00580C35">
        <w:t xml:space="preserve"> lines</w:t>
      </w:r>
      <w:r w:rsidR="00DA1C41" w:rsidRPr="00580C35">
        <w:t>.</w:t>
      </w:r>
    </w:p>
    <w:p w14:paraId="0B710BCD" w14:textId="5A796AF4" w:rsidR="00E14B01" w:rsidRPr="00580C35" w:rsidRDefault="00BA21A1" w:rsidP="00141037">
      <w:pPr>
        <w:pStyle w:val="Body"/>
        <w:spacing w:after="200" w:line="240" w:lineRule="auto"/>
      </w:pPr>
      <w:r>
        <w:t xml:space="preserve">The council area includes </w:t>
      </w:r>
      <w:r w:rsidR="00954FE3">
        <w:t>significant industrial sites</w:t>
      </w:r>
      <w:r w:rsidR="004D46F7">
        <w:t xml:space="preserve"> </w:t>
      </w:r>
      <w:r w:rsidR="003A2D7C">
        <w:t>and</w:t>
      </w:r>
      <w:r w:rsidR="007E3A6D">
        <w:t xml:space="preserve"> </w:t>
      </w:r>
      <w:r w:rsidR="002B3203" w:rsidRPr="00580C35">
        <w:t>activity centres</w:t>
      </w:r>
      <w:r w:rsidR="0025521C" w:rsidRPr="00580C35">
        <w:t xml:space="preserve">. </w:t>
      </w:r>
      <w:r w:rsidR="003B3E56" w:rsidRPr="00580C35">
        <w:t xml:space="preserve">Its </w:t>
      </w:r>
      <w:r w:rsidR="0025521C" w:rsidRPr="00580C35">
        <w:t>residential areas are diverse, ranging from historic Williamstown</w:t>
      </w:r>
      <w:r w:rsidR="00E27D70" w:rsidRPr="00580C35">
        <w:t xml:space="preserve"> and Newport</w:t>
      </w:r>
      <w:r w:rsidR="0025521C" w:rsidRPr="00580C35">
        <w:t xml:space="preserve"> in the east to </w:t>
      </w:r>
      <w:r w:rsidR="0064353C">
        <w:t xml:space="preserve">the </w:t>
      </w:r>
      <w:r w:rsidR="0025521C" w:rsidRPr="00580C35">
        <w:t xml:space="preserve">newer Altona Meadows and Seabrook </w:t>
      </w:r>
      <w:r w:rsidR="00F6786E">
        <w:t>in</w:t>
      </w:r>
      <w:r w:rsidR="0025521C" w:rsidRPr="00580C35">
        <w:t xml:space="preserve"> the west. </w:t>
      </w:r>
      <w:r w:rsidR="00636D08">
        <w:t>There are s</w:t>
      </w:r>
      <w:r w:rsidR="00936721" w:rsidRPr="00580C35">
        <w:t>trategic redevelopment site</w:t>
      </w:r>
      <w:r w:rsidR="003F7FD3" w:rsidRPr="00580C35">
        <w:t>s</w:t>
      </w:r>
      <w:r w:rsidR="00936721" w:rsidRPr="00580C35">
        <w:t xml:space="preserve"> </w:t>
      </w:r>
      <w:r w:rsidR="00F50E45">
        <w:t xml:space="preserve">for new housing </w:t>
      </w:r>
      <w:r w:rsidR="00936721" w:rsidRPr="00580C35">
        <w:t>in A</w:t>
      </w:r>
      <w:r w:rsidR="005F78AC" w:rsidRPr="00580C35">
        <w:t xml:space="preserve">ltona </w:t>
      </w:r>
      <w:r w:rsidR="00101AC8" w:rsidRPr="00580C35">
        <w:t>N</w:t>
      </w:r>
      <w:r w:rsidR="005F78AC" w:rsidRPr="00580C35">
        <w:t>orth, Spotswood</w:t>
      </w:r>
      <w:r w:rsidR="00F50E45">
        <w:t>,</w:t>
      </w:r>
      <w:r w:rsidR="005F78AC" w:rsidRPr="00580C35">
        <w:t xml:space="preserve"> South Kingsville</w:t>
      </w:r>
      <w:r w:rsidR="00A0247A" w:rsidRPr="00580C35">
        <w:t xml:space="preserve"> and </w:t>
      </w:r>
      <w:r w:rsidR="00BE1DAE" w:rsidRPr="00580C35">
        <w:t xml:space="preserve">near </w:t>
      </w:r>
      <w:r w:rsidR="00A0247A" w:rsidRPr="00580C35">
        <w:t>major activity centres</w:t>
      </w:r>
      <w:r w:rsidR="00802C5F" w:rsidRPr="00580C35">
        <w:t xml:space="preserve"> and transport hubs</w:t>
      </w:r>
      <w:r w:rsidR="00E14B01" w:rsidRPr="00580C35">
        <w:t>.</w:t>
      </w:r>
    </w:p>
    <w:p w14:paraId="56D75368" w14:textId="4944964F" w:rsidR="0025521C" w:rsidRPr="00580C35" w:rsidRDefault="0025521C" w:rsidP="00141037">
      <w:pPr>
        <w:pStyle w:val="Body"/>
        <w:spacing w:after="200" w:line="240" w:lineRule="auto"/>
      </w:pPr>
      <w:r w:rsidRPr="00580C35">
        <w:t xml:space="preserve">With over 20 km of coastline, </w:t>
      </w:r>
      <w:r w:rsidR="001502D2">
        <w:t xml:space="preserve">the </w:t>
      </w:r>
      <w:r w:rsidR="002827FE">
        <w:t xml:space="preserve">council area </w:t>
      </w:r>
      <w:r w:rsidR="001502D2">
        <w:t xml:space="preserve">contains </w:t>
      </w:r>
      <w:r w:rsidRPr="00580C35">
        <w:t xml:space="preserve">coastal wetlands, creek systems, remnant native grasslands and important flora and fauna habitats. </w:t>
      </w:r>
    </w:p>
    <w:p w14:paraId="046E87CC" w14:textId="7FDDA212" w:rsidR="00303185" w:rsidRPr="00580C35" w:rsidRDefault="00930C78" w:rsidP="00303185">
      <w:pPr>
        <w:pStyle w:val="Body"/>
        <w:spacing w:after="240" w:line="240" w:lineRule="auto"/>
      </w:pPr>
      <w:r>
        <w:t>Hobsons Bay</w:t>
      </w:r>
      <w:r w:rsidR="001A7407" w:rsidRPr="00580C35">
        <w:t xml:space="preserve"> residents are </w:t>
      </w:r>
      <w:r w:rsidR="0025521C" w:rsidRPr="00580C35">
        <w:t>culturally diverse</w:t>
      </w:r>
      <w:r w:rsidR="0058715F">
        <w:t>, coming</w:t>
      </w:r>
      <w:r w:rsidR="0025521C" w:rsidRPr="00580C35">
        <w:t xml:space="preserve"> from over 130 countries</w:t>
      </w:r>
      <w:r w:rsidR="001F35CE">
        <w:t>,</w:t>
      </w:r>
      <w:r w:rsidR="0025521C" w:rsidRPr="00580C35">
        <w:t xml:space="preserve"> speaking over 100 languages and observing over 80</w:t>
      </w:r>
      <w:r w:rsidR="00E833DB" w:rsidRPr="00580C35">
        <w:t xml:space="preserve"> </w:t>
      </w:r>
      <w:r w:rsidR="0025521C" w:rsidRPr="00580C35">
        <w:t xml:space="preserve">faiths. </w:t>
      </w:r>
      <w:r w:rsidR="001F35CE">
        <w:t xml:space="preserve">More than a quarter </w:t>
      </w:r>
      <w:r w:rsidR="00FC0CC9" w:rsidRPr="00580C35">
        <w:t>speak a language other than English at home.</w:t>
      </w:r>
    </w:p>
    <w:p w14:paraId="7817DA9F" w14:textId="1223F8AD" w:rsidR="00303185" w:rsidRPr="00580C35" w:rsidRDefault="00303185" w:rsidP="00533759">
      <w:pPr>
        <w:pStyle w:val="Body"/>
        <w:spacing w:after="240" w:line="240" w:lineRule="auto"/>
        <w:sectPr w:rsidR="00303185" w:rsidRPr="00580C35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63F01696" w14:textId="77777777" w:rsidR="00533759" w:rsidRPr="00580C35" w:rsidRDefault="00533759" w:rsidP="00B335DF">
      <w:pPr>
        <w:pStyle w:val="Heading2"/>
        <w:spacing w:after="0"/>
        <w:rPr>
          <w:sz w:val="28"/>
          <w:szCs w:val="28"/>
        </w:rPr>
        <w:sectPr w:rsidR="00533759" w:rsidRPr="00580C35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2C877BB0" w14:textId="74BE013F" w:rsidR="004B309B" w:rsidRPr="00580C35" w:rsidRDefault="004B309B" w:rsidP="00E25ED3">
      <w:pPr>
        <w:pStyle w:val="Heading2"/>
      </w:pPr>
      <w:r w:rsidRPr="00580C35">
        <w:t xml:space="preserve">Current </w:t>
      </w:r>
      <w:r w:rsidR="00357BE0" w:rsidRPr="00580C35">
        <w:t>s</w:t>
      </w:r>
      <w:r w:rsidRPr="00580C35">
        <w:t>tructure</w:t>
      </w:r>
    </w:p>
    <w:p w14:paraId="19392133" w14:textId="1E2A8E2C" w:rsidR="00574E15" w:rsidRPr="00580C35" w:rsidRDefault="00574E15" w:rsidP="00574E15">
      <w:pPr>
        <w:pStyle w:val="Body"/>
        <w:spacing w:after="240" w:line="240" w:lineRule="auto"/>
      </w:pPr>
      <w:r w:rsidRPr="00580C35">
        <w:t xml:space="preserve">Hobsons Bay City Council is divided into 3 wards with a total of 7 councillors:  </w:t>
      </w:r>
    </w:p>
    <w:p w14:paraId="3FBB590D" w14:textId="7A16B5D8" w:rsidR="00574E15" w:rsidRPr="00580C35" w:rsidRDefault="002F6E66" w:rsidP="00574E15">
      <w:pPr>
        <w:pStyle w:val="Bulletlevel1"/>
        <w:spacing w:after="0"/>
      </w:pPr>
      <w:r>
        <w:t>o</w:t>
      </w:r>
      <w:r w:rsidR="00574E15" w:rsidRPr="00580C35">
        <w:t xml:space="preserve">ne ward with 3 councillors </w:t>
      </w:r>
    </w:p>
    <w:p w14:paraId="1154120E" w14:textId="544B09F1" w:rsidR="00574E15" w:rsidRPr="00580C35" w:rsidRDefault="002F6E66" w:rsidP="00574E15">
      <w:pPr>
        <w:pStyle w:val="Bulletlevel1"/>
        <w:spacing w:after="0"/>
      </w:pPr>
      <w:r>
        <w:t>2</w:t>
      </w:r>
      <w:r w:rsidR="00574E15" w:rsidRPr="00580C35">
        <w:t xml:space="preserve"> wards with 2 councillors each</w:t>
      </w:r>
      <w:r w:rsidR="00515C51">
        <w:t>.</w:t>
      </w:r>
    </w:p>
    <w:p w14:paraId="6BA48507" w14:textId="7D660DCE" w:rsidR="00CE77A4" w:rsidRPr="00580C35" w:rsidRDefault="00CE77A4" w:rsidP="00E25ED3">
      <w:pPr>
        <w:pStyle w:val="Heading2"/>
      </w:pPr>
      <w:r w:rsidRPr="00580C35">
        <w:t>Last review</w:t>
      </w:r>
    </w:p>
    <w:p w14:paraId="6F4998AB" w14:textId="77777777" w:rsidR="006B04CE" w:rsidRDefault="006B04CE" w:rsidP="006B04CE">
      <w:pPr>
        <w:pStyle w:val="Body"/>
        <w:spacing w:after="240" w:line="240" w:lineRule="auto"/>
      </w:pPr>
      <w:r w:rsidRPr="00580C35">
        <w:t>The VEC conducted an electoral representation review of Hobsons Bay City Council in 2012.</w:t>
      </w:r>
    </w:p>
    <w:p w14:paraId="7A04E1C8" w14:textId="5DC940BC" w:rsidR="00E50943" w:rsidRDefault="006B04CE" w:rsidP="006B04CE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 xml:space="preserve">Visit the VEC website at </w:t>
      </w:r>
      <w:hyperlink r:id="rId9" w:tooltip="VEC website" w:history="1">
        <w:r w:rsidRPr="00BB6631">
          <w:rPr>
            <w:rStyle w:val="Hyperlink"/>
          </w:rPr>
          <w:t>vec.vic.gov.au</w:t>
        </w:r>
      </w:hyperlink>
      <w:r>
        <w:t xml:space="preserve"> to access a copy of the 2012 review final report.</w:t>
      </w: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09C9D567" w:rsidR="00442535" w:rsidRDefault="00B53151" w:rsidP="00C93B58">
      <w:pPr>
        <w:pStyle w:val="Heading2a"/>
      </w:pPr>
      <w:r>
        <w:t xml:space="preserve">Monday </w:t>
      </w:r>
      <w:r w:rsidR="006B04CE">
        <w:t>16</w:t>
      </w:r>
      <w:r>
        <w:t xml:space="preserve"> and Tuesday </w:t>
      </w:r>
      <w:r w:rsidR="006B04CE">
        <w:t>17 October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4CB40B5A" w:rsidR="001C2597" w:rsidRDefault="00C93B58" w:rsidP="000378E4">
      <w:pPr>
        <w:pStyle w:val="BodyA"/>
      </w:pPr>
      <w:r w:rsidRPr="00C93B58">
        <w:t xml:space="preserve">Session 1: </w:t>
      </w:r>
      <w:r w:rsidR="00FA04FA">
        <w:t xml:space="preserve">12 noon, Monday </w:t>
      </w:r>
      <w:r w:rsidR="006B04CE">
        <w:t>16 October</w:t>
      </w:r>
    </w:p>
    <w:p w14:paraId="1AF94748" w14:textId="21551778" w:rsidR="00C93B58" w:rsidRPr="00C93B58" w:rsidRDefault="00C93B58" w:rsidP="000378E4">
      <w:pPr>
        <w:pStyle w:val="BodyA"/>
      </w:pPr>
      <w:r w:rsidRPr="00C93B58">
        <w:t xml:space="preserve">Session 2: </w:t>
      </w:r>
      <w:r w:rsidR="002552CD">
        <w:t xml:space="preserve"> </w:t>
      </w:r>
      <w:r w:rsidR="00E66A6A">
        <w:t>6 pm</w:t>
      </w:r>
      <w:r w:rsidR="00621772">
        <w:t xml:space="preserve">, Tuesday </w:t>
      </w:r>
      <w:r w:rsidR="006B04CE">
        <w:t>17 October</w:t>
      </w:r>
    </w:p>
    <w:p w14:paraId="1F8E3951" w14:textId="04ABA0C2" w:rsidR="0055232C" w:rsidRDefault="0051531D" w:rsidP="0055232C">
      <w:pPr>
        <w:pStyle w:val="BodyA"/>
      </w:pPr>
      <w:r>
        <w:t>These</w:t>
      </w:r>
      <w:r w:rsidRPr="00132DC6">
        <w:t xml:space="preserve"> </w:t>
      </w:r>
      <w:r w:rsidR="0055232C" w:rsidRPr="00132DC6">
        <w:t>session</w:t>
      </w:r>
      <w:r w:rsidR="0055232C">
        <w:t>s</w:t>
      </w:r>
      <w:r w:rsidR="0055232C" w:rsidRPr="00132DC6">
        <w:t xml:space="preserve"> </w:t>
      </w:r>
      <w:r w:rsidR="00AB6A7F">
        <w:t xml:space="preserve">will give you </w:t>
      </w:r>
      <w:r w:rsidR="0055232C" w:rsidRPr="00132DC6">
        <w:t>more</w:t>
      </w:r>
      <w:r w:rsidR="00AB6A7F">
        <w:t xml:space="preserve"> information</w:t>
      </w:r>
      <w:r w:rsidR="0055232C" w:rsidRPr="00132DC6">
        <w:t xml:space="preserve"> about the review process.</w:t>
      </w:r>
      <w:r w:rsidR="0055232C">
        <w:t xml:space="preserve"> </w:t>
      </w:r>
      <w:r w:rsidR="005C4D98">
        <w:t>You will be able</w:t>
      </w:r>
      <w:r w:rsidR="0055232C">
        <w:t xml:space="preserve"> to register </w:t>
      </w:r>
      <w:r w:rsidR="00B5389B">
        <w:t xml:space="preserve">for a session </w:t>
      </w:r>
      <w:r w:rsidR="0055232C">
        <w:t xml:space="preserve">on the VEC website. </w:t>
      </w:r>
    </w:p>
    <w:p w14:paraId="6CD9A49A" w14:textId="5C0276B5" w:rsidR="00C93B58" w:rsidRDefault="00B53151" w:rsidP="00C76AB3">
      <w:pPr>
        <w:pStyle w:val="Heading2a"/>
      </w:pPr>
      <w:r>
        <w:t xml:space="preserve">Wednesday </w:t>
      </w:r>
      <w:r w:rsidR="00885F5C">
        <w:t>18 October</w:t>
      </w:r>
    </w:p>
    <w:p w14:paraId="66CA705F" w14:textId="6DFDFE58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2DB98EA0" w:rsidR="003011AE" w:rsidRPr="00132DC6" w:rsidRDefault="0058388E" w:rsidP="003011AE">
      <w:pPr>
        <w:pStyle w:val="BodyA"/>
      </w:pPr>
      <w:r w:rsidRPr="00132DC6">
        <w:t>The</w:t>
      </w:r>
      <w:r w:rsidDel="0043629D">
        <w:t xml:space="preserve"> </w:t>
      </w:r>
      <w:r>
        <w:t>panel will</w:t>
      </w:r>
      <w:r w:rsidRPr="00132DC6">
        <w:t xml:space="preserve"> release a preliminary report </w:t>
      </w:r>
      <w:r w:rsidR="000C42E1">
        <w:t>with</w:t>
      </w:r>
      <w:r w:rsidR="000C42E1" w:rsidRPr="00132DC6">
        <w:t xml:space="preserve"> </w:t>
      </w:r>
      <w:r w:rsidRPr="00132DC6">
        <w:t>one or more options for the electoral structure</w:t>
      </w:r>
      <w:r>
        <w:t xml:space="preserve"> on</w:t>
      </w:r>
      <w:r w:rsidR="00173DAA">
        <w:t xml:space="preserve"> Wednesday</w:t>
      </w:r>
      <w:r>
        <w:t xml:space="preserve"> </w:t>
      </w:r>
      <w:r w:rsidR="00885F5C">
        <w:t>18 October</w:t>
      </w:r>
      <w:r w:rsidR="003011AE">
        <w:t>.</w:t>
      </w:r>
    </w:p>
    <w:p w14:paraId="51EDB934" w14:textId="66358461" w:rsidR="00C93B58" w:rsidRDefault="00CE60F8" w:rsidP="000378E4">
      <w:pPr>
        <w:pStyle w:val="BodyA"/>
        <w:rPr>
          <w:b/>
          <w:bCs/>
        </w:rPr>
      </w:pPr>
      <w:r>
        <w:rPr>
          <w:b/>
          <w:bCs/>
        </w:rPr>
        <w:t>You can make a r</w:t>
      </w:r>
      <w:r w:rsidR="00C76AB3" w:rsidRPr="00AB3120">
        <w:rPr>
          <w:b/>
          <w:bCs/>
        </w:rPr>
        <w:t>esponse submission</w:t>
      </w:r>
      <w:r w:rsidR="00C76AB3" w:rsidRPr="00AB3120" w:rsidDel="00CE60F8">
        <w:rPr>
          <w:b/>
          <w:bCs/>
        </w:rPr>
        <w:t xml:space="preserve"> </w:t>
      </w:r>
      <w:r w:rsidR="00C76AB3" w:rsidRPr="00AB3120">
        <w:rPr>
          <w:b/>
          <w:bCs/>
        </w:rPr>
        <w:t>from this date.</w:t>
      </w:r>
    </w:p>
    <w:p w14:paraId="16CD43D1" w14:textId="0EC6A83B" w:rsidR="002012D1" w:rsidRDefault="002012D1" w:rsidP="002012D1">
      <w:pPr>
        <w:pStyle w:val="Heading2a"/>
      </w:pPr>
      <w:r>
        <w:t xml:space="preserve">Wednesday </w:t>
      </w:r>
      <w:r w:rsidR="00F82080">
        <w:t>8 November</w:t>
      </w:r>
    </w:p>
    <w:p w14:paraId="6B0BDFBB" w14:textId="2E247427" w:rsidR="00C76AB3" w:rsidRPr="00132DC6" w:rsidRDefault="00C76AB3" w:rsidP="00C76AB3">
      <w:pPr>
        <w:pStyle w:val="Heading3"/>
      </w:pPr>
      <w:r w:rsidRPr="00132DC6">
        <w:t>Response submission</w:t>
      </w:r>
      <w:r w:rsidR="00954ADD">
        <w:t>s</w:t>
      </w:r>
      <w:r w:rsidRPr="00132DC6">
        <w:t xml:space="preserve"> </w:t>
      </w:r>
    </w:p>
    <w:p w14:paraId="4192F1FC" w14:textId="1FBECAA5" w:rsidR="00C76AB3" w:rsidRPr="00410B7F" w:rsidRDefault="001808F0" w:rsidP="000378E4">
      <w:pPr>
        <w:pStyle w:val="BodyA"/>
      </w:pPr>
      <w:r>
        <w:t>The</w:t>
      </w:r>
      <w:r w:rsidDel="0043629D">
        <w:t xml:space="preserve"> </w:t>
      </w:r>
      <w:r>
        <w:t xml:space="preserve">panel must receive </w:t>
      </w:r>
      <w:r w:rsidR="00954ADD">
        <w:t>your</w:t>
      </w:r>
      <w:r>
        <w:t xml:space="preserve"> s</w:t>
      </w:r>
      <w:r w:rsidRPr="00132DC6">
        <w:t xml:space="preserve">ubmission by </w:t>
      </w:r>
      <w:r w:rsidR="001C3580">
        <w:br/>
      </w:r>
      <w:r w:rsidRPr="000851EA">
        <w:t>5 p</w:t>
      </w:r>
      <w:r>
        <w:t xml:space="preserve">m on </w:t>
      </w:r>
      <w:r w:rsidR="002012D1">
        <w:t>Wednesday</w:t>
      </w:r>
      <w:r w:rsidR="00F82080">
        <w:t xml:space="preserve"> 8 November</w:t>
      </w:r>
      <w:r>
        <w:t>.</w:t>
      </w:r>
    </w:p>
    <w:p w14:paraId="5A9FCF67" w14:textId="6CF70520" w:rsidR="00C76AB3" w:rsidRDefault="00954ADD" w:rsidP="000378E4">
      <w:pPr>
        <w:pStyle w:val="BodyA"/>
        <w:rPr>
          <w:b/>
          <w:bCs/>
        </w:rPr>
      </w:pPr>
      <w:r>
        <w:t>The panel will not accept l</w:t>
      </w:r>
      <w:r w:rsidR="00C76AB3" w:rsidRPr="00132DC6">
        <w:t>ate submissions.</w:t>
      </w:r>
    </w:p>
    <w:p w14:paraId="3C48F899" w14:textId="6BFA6708" w:rsidR="00C76AB3" w:rsidRDefault="00F05FB4" w:rsidP="00C76AB3">
      <w:pPr>
        <w:pStyle w:val="Heading2a"/>
      </w:pPr>
      <w:r>
        <w:t xml:space="preserve">Wednesday </w:t>
      </w:r>
      <w:r w:rsidR="00FF1AE0">
        <w:t xml:space="preserve">15 </w:t>
      </w:r>
      <w:r w:rsidR="003A7D6A">
        <w:t>November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0CC55281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</w:t>
      </w:r>
      <w:r w:rsidR="003E054A">
        <w:t>ask</w:t>
      </w:r>
      <w:r w:rsidR="003E054A" w:rsidRPr="00132DC6">
        <w:t xml:space="preserve">s </w:t>
      </w:r>
      <w:r w:rsidRPr="00132DC6">
        <w:t>to speak about their response submission</w:t>
      </w:r>
      <w:r>
        <w:t xml:space="preserve"> </w:t>
      </w:r>
      <w:r w:rsidRPr="00A82FC5">
        <w:t xml:space="preserve">at </w:t>
      </w:r>
      <w:r w:rsidR="00495B4C" w:rsidRPr="00A82FC5">
        <w:t>2</w:t>
      </w:r>
      <w:r w:rsidR="00087E20">
        <w:t xml:space="preserve"> </w:t>
      </w:r>
      <w:r w:rsidR="00495B4C" w:rsidRPr="00A82FC5">
        <w:t xml:space="preserve">pm </w:t>
      </w:r>
      <w:r w:rsidR="005E69F8">
        <w:t xml:space="preserve">on </w:t>
      </w:r>
      <w:r w:rsidR="001555C8">
        <w:t xml:space="preserve">Wednesday </w:t>
      </w:r>
      <w:r w:rsidR="00A82FC5" w:rsidRPr="00A82FC5">
        <w:t>1</w:t>
      </w:r>
      <w:r w:rsidR="001555C8">
        <w:t>5</w:t>
      </w:r>
      <w:r w:rsidR="00A82FC5" w:rsidRPr="00A82FC5">
        <w:t xml:space="preserve"> </w:t>
      </w:r>
      <w:r w:rsidR="001555C8">
        <w:t>N</w:t>
      </w:r>
      <w:r w:rsidR="00A82FC5" w:rsidRPr="00A82FC5">
        <w:t>ovember</w:t>
      </w:r>
      <w:r w:rsidR="00C17004" w:rsidRPr="00A82FC5">
        <w:t>.</w:t>
      </w:r>
    </w:p>
    <w:p w14:paraId="238F8159" w14:textId="238EA1E7" w:rsidR="00C76AB3" w:rsidRDefault="00B33CA4" w:rsidP="000378E4">
      <w:pPr>
        <w:pStyle w:val="BodyA"/>
      </w:pPr>
      <w:r w:rsidRPr="00132DC6">
        <w:t xml:space="preserve">The public hearing will not be held if </w:t>
      </w:r>
      <w:r w:rsidRPr="00132DC6" w:rsidDel="003E054A">
        <w:t xml:space="preserve">no </w:t>
      </w:r>
      <w:r w:rsidR="003E054A">
        <w:t>one ask</w:t>
      </w:r>
      <w:r w:rsidRPr="00132DC6">
        <w:t>s to speak.</w:t>
      </w:r>
    </w:p>
    <w:p w14:paraId="30D5AB6A" w14:textId="7B41C918" w:rsidR="00143EDC" w:rsidRDefault="00143EDC" w:rsidP="00143EDC">
      <w:pPr>
        <w:pStyle w:val="Heading2a"/>
      </w:pPr>
      <w:r>
        <w:t xml:space="preserve">Wednesday </w:t>
      </w:r>
      <w:r w:rsidR="00541482">
        <w:t>13 December</w:t>
      </w:r>
    </w:p>
    <w:p w14:paraId="3640F31C" w14:textId="5C01E5A7" w:rsidR="000378E4" w:rsidRDefault="000378E4" w:rsidP="000378E4">
      <w:pPr>
        <w:pStyle w:val="Heading3"/>
      </w:pPr>
      <w:r>
        <w:t>Final report</w:t>
      </w:r>
      <w:r w:rsidR="00E652DB">
        <w:t xml:space="preserve"> </w:t>
      </w:r>
    </w:p>
    <w:p w14:paraId="556A53A9" w14:textId="105D80DE" w:rsidR="00AB58D8" w:rsidRDefault="00A4094A" w:rsidP="000378E4">
      <w:pPr>
        <w:pStyle w:val="BodyA"/>
      </w:pPr>
      <w:r w:rsidRPr="00132DC6">
        <w:t>The</w:t>
      </w:r>
      <w:r w:rsidDel="0043629D">
        <w:t xml:space="preserve">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43629D">
        <w:t>its</w:t>
      </w:r>
      <w:r w:rsidR="0045156E">
        <w:t xml:space="preserve"> advice </w:t>
      </w:r>
      <w:r w:rsidRPr="00132DC6">
        <w:t>for the electoral structure</w:t>
      </w:r>
      <w:r>
        <w:t xml:space="preserve"> on</w:t>
      </w:r>
      <w:r w:rsidR="00C70EE1">
        <w:t xml:space="preserve"> Wednesday</w:t>
      </w:r>
      <w:r w:rsidR="00C77524">
        <w:t xml:space="preserve"> </w:t>
      </w:r>
      <w:r w:rsidR="00E3543D">
        <w:t>13 December</w:t>
      </w:r>
      <w:r w:rsidR="00C77524">
        <w:t xml:space="preserve">. </w:t>
      </w:r>
    </w:p>
    <w:p w14:paraId="48E670BE" w14:textId="08FAC90D" w:rsidR="00EF4709" w:rsidRDefault="00385E80" w:rsidP="000378E4">
      <w:pPr>
        <w:pStyle w:val="BodyA"/>
      </w:pPr>
      <w:r>
        <w:t xml:space="preserve">The </w:t>
      </w:r>
      <w:r w:rsidR="004E1601">
        <w:t>m</w:t>
      </w:r>
      <w:r>
        <w:t>inister will</w:t>
      </w:r>
      <w:r w:rsidR="00973BFD" w:rsidDel="00BA5F78">
        <w:t xml:space="preserve">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</w:t>
      </w:r>
      <w:r w:rsidR="00E87D70">
        <w:t xml:space="preserve">is expected to </w:t>
      </w:r>
      <w:r w:rsidR="00E46822">
        <w:t xml:space="preserve">apply at </w:t>
      </w:r>
      <w:r w:rsidR="00E46822" w:rsidRPr="00580C35">
        <w:t>the</w:t>
      </w:r>
      <w:r w:rsidR="00954A87">
        <w:t xml:space="preserve"> next </w:t>
      </w:r>
      <w:r w:rsidR="004451A9">
        <w:t xml:space="preserve">local council </w:t>
      </w:r>
      <w:r w:rsidR="00954A87">
        <w:t>general election</w:t>
      </w:r>
      <w:r w:rsidR="009E540F" w:rsidRPr="00580C35">
        <w:t>.</w:t>
      </w:r>
    </w:p>
    <w:p w14:paraId="4B940138" w14:textId="2D617BFC" w:rsidR="00385E80" w:rsidRDefault="00385E80" w:rsidP="000378E4">
      <w:pPr>
        <w:pStyle w:val="BodyA"/>
      </w:pPr>
      <w:r>
        <w:t xml:space="preserve"> </w:t>
      </w:r>
    </w:p>
    <w:p w14:paraId="0FDE4F03" w14:textId="5E89DF1C" w:rsidR="00C46414" w:rsidRDefault="00C46414" w:rsidP="000378E4">
      <w:pPr>
        <w:pStyle w:val="BodyA"/>
      </w:pPr>
    </w:p>
    <w:p w14:paraId="6A4117C6" w14:textId="53296323" w:rsidR="00C46414" w:rsidRDefault="00C46414" w:rsidP="000378E4">
      <w:pPr>
        <w:pStyle w:val="BodyA"/>
      </w:pPr>
    </w:p>
    <w:p w14:paraId="75CD1F70" w14:textId="77777777" w:rsidR="005D76E4" w:rsidRDefault="005D76E4" w:rsidP="000378E4">
      <w:pPr>
        <w:pStyle w:val="BodyA"/>
      </w:pPr>
    </w:p>
    <w:p w14:paraId="23528168" w14:textId="48E07A61" w:rsidR="00B5389B" w:rsidRDefault="00B5389B" w:rsidP="001F22A6">
      <w:pPr>
        <w:pStyle w:val="Heading2"/>
        <w:spacing w:after="120"/>
      </w:pPr>
    </w:p>
    <w:p w14:paraId="1954E3F0" w14:textId="2F3B38B1" w:rsidR="007D07BF" w:rsidRDefault="00B5389B" w:rsidP="001F22A6">
      <w:pPr>
        <w:pStyle w:val="Heading2"/>
        <w:spacing w:after="120"/>
      </w:pPr>
      <w:r>
        <w:br w:type="column"/>
      </w:r>
      <w:r w:rsidR="007D07BF">
        <w:t>Submission guide</w:t>
      </w:r>
    </w:p>
    <w:p w14:paraId="5D3D3EFB" w14:textId="17FFB551" w:rsidR="007D07BF" w:rsidRDefault="007D07BF" w:rsidP="007D07BF">
      <w:r>
        <w:t>You can d</w:t>
      </w:r>
      <w:r w:rsidRPr="00E2340E">
        <w:t xml:space="preserve">ownload </w:t>
      </w:r>
      <w:r w:rsidR="00324AA1">
        <w:t>a</w:t>
      </w:r>
      <w:r>
        <w:t xml:space="preserve"> </w:t>
      </w:r>
      <w:r w:rsidRPr="00E2340E">
        <w:t xml:space="preserve">submission guide from the VEC website at </w:t>
      </w:r>
      <w:hyperlink r:id="rId10" w:tooltip="VEC website" w:history="1">
        <w:r w:rsidRPr="00E2340E">
          <w:rPr>
            <w:rStyle w:val="Hyperlink"/>
          </w:rPr>
          <w:t>vec.vic.gov.au</w:t>
        </w:r>
      </w:hyperlink>
    </w:p>
    <w:p w14:paraId="7B99F8F1" w14:textId="3B8C057B" w:rsidR="00004D0A" w:rsidRPr="007D07BF" w:rsidRDefault="00004D0A" w:rsidP="000B6772">
      <w:pPr>
        <w:pStyle w:val="Heading2"/>
      </w:pPr>
      <w:r>
        <w:t>How to make a submission</w:t>
      </w:r>
      <w:r w:rsidRPr="003214D1">
        <w:rPr>
          <w:noProof/>
          <w:lang w:eastAsia="en-AU"/>
        </w:rPr>
        <w:t xml:space="preserve"> </w:t>
      </w: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096768E">
            <wp:simplePos x="0" y="0"/>
            <wp:positionH relativeFrom="column">
              <wp:align>left</wp:align>
            </wp:positionH>
            <wp:positionV relativeFrom="paragraph">
              <wp:posOffset>304690</wp:posOffset>
            </wp:positionV>
            <wp:extent cx="238125" cy="178435"/>
            <wp:effectExtent l="0" t="0" r="9525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7C4E5" w14:textId="45ACBD91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>On the VEC website at</w:t>
      </w:r>
      <w:r w:rsidR="00BF41BB" w:rsidRPr="00BF41BB" w:rsidDel="00757292">
        <w:t xml:space="preserve"> </w:t>
      </w:r>
      <w:hyperlink r:id="rId13" w:history="1">
        <w:r w:rsidR="00BF41BB" w:rsidRPr="00BF41BB">
          <w:rPr>
            <w:rStyle w:val="Hyperlink"/>
          </w:rPr>
          <w:t>vec.vic.gov.au</w:t>
        </w:r>
      </w:hyperlink>
    </w:p>
    <w:p w14:paraId="35082C4C" w14:textId="0342F60A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  <w:r w:rsidR="00757292">
        <w:rPr>
          <w:rStyle w:val="Hyperlink"/>
          <w:color w:val="auto"/>
          <w:u w:val="none"/>
        </w:rPr>
        <w:t>:</w:t>
      </w:r>
    </w:p>
    <w:p w14:paraId="088DF19D" w14:textId="509FDE59" w:rsidR="00BF41BB" w:rsidRDefault="00000000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4" w:history="1">
        <w:r w:rsidR="003A124B">
          <w:rPr>
            <w:rStyle w:val="Hyperlink"/>
          </w:rPr>
          <w:t>HobsonsBay.ERAPSubmissions@ vec.vic.gov.au</w:t>
        </w:r>
      </w:hyperlink>
    </w:p>
    <w:p w14:paraId="6834D6CF" w14:textId="08F55A9A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  <w:r w:rsidR="00757292">
        <w:rPr>
          <w:rStyle w:val="Hyperlink"/>
          <w:color w:val="auto"/>
          <w:u w:val="none"/>
        </w:rPr>
        <w:t>:</w:t>
      </w:r>
    </w:p>
    <w:p w14:paraId="61F529E3" w14:textId="20C3868E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757292">
        <w:t>r</w:t>
      </w:r>
      <w:r>
        <w:t xml:space="preserve">epresentation </w:t>
      </w:r>
      <w:r w:rsidR="00757292">
        <w:t>a</w:t>
      </w:r>
      <w:r>
        <w:t xml:space="preserve">dvisory </w:t>
      </w:r>
      <w:r w:rsidR="00757292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47DBA3BD" w:rsidR="000378E4" w:rsidRDefault="00665C9D" w:rsidP="00BF41BB">
      <w:pPr>
        <w:pStyle w:val="Body"/>
        <w:spacing w:after="160" w:line="240" w:lineRule="auto"/>
      </w:pPr>
      <w:r>
        <w:t>Your</w:t>
      </w:r>
      <w:r w:rsidR="000378E4" w:rsidRPr="00306648">
        <w:t xml:space="preserve"> submission </w:t>
      </w:r>
      <w:r w:rsidR="005B4AD6">
        <w:t>will be</w:t>
      </w:r>
      <w:r w:rsidR="000378E4" w:rsidRPr="00306648">
        <w:t xml:space="preserve"> published on the VEC website</w:t>
      </w:r>
      <w:r w:rsidR="00EE0C38">
        <w:t>, including</w:t>
      </w:r>
      <w:r w:rsidR="000378E4" w:rsidRPr="00306648">
        <w:t xml:space="preserve"> </w:t>
      </w:r>
      <w:r w:rsidR="00EE0C38">
        <w:t>y</w:t>
      </w:r>
      <w:r w:rsidR="000378E4" w:rsidRPr="00306648">
        <w:t xml:space="preserve">our name and </w:t>
      </w:r>
      <w:r w:rsidR="000378E4">
        <w:t>suburb or town</w:t>
      </w:r>
      <w:r w:rsidR="000378E4" w:rsidRPr="00306648" w:rsidDel="00EE0C38">
        <w:t xml:space="preserve"> </w:t>
      </w:r>
      <w:r w:rsidR="000378E4" w:rsidRPr="00306648">
        <w:t xml:space="preserve">but </w:t>
      </w:r>
      <w:r w:rsidR="00EE0C38">
        <w:t xml:space="preserve">not </w:t>
      </w:r>
      <w:r w:rsidR="000378E4" w:rsidRPr="00306648">
        <w:t xml:space="preserve">your full address </w:t>
      </w:r>
      <w:r w:rsidR="00EE0C38">
        <w:t>or</w:t>
      </w:r>
      <w:r w:rsidR="00EE0C38" w:rsidRPr="00306648">
        <w:t xml:space="preserve"> </w:t>
      </w:r>
      <w:r w:rsidR="000378E4" w:rsidRPr="00306648">
        <w:t>contact details</w:t>
      </w:r>
      <w:r w:rsidR="006659C6">
        <w:t>.</w:t>
      </w:r>
      <w:r w:rsidR="000378E4" w:rsidRPr="00306648">
        <w:t xml:space="preserve"> </w:t>
      </w:r>
      <w:r w:rsidR="000378E4">
        <w:t xml:space="preserve">See the submission guide </w:t>
      </w:r>
      <w:r w:rsidR="00293440">
        <w:t xml:space="preserve">or </w:t>
      </w:r>
      <w:r w:rsidR="000378E4">
        <w:t xml:space="preserve">VEC website </w:t>
      </w:r>
      <w:r w:rsidR="00BF41BB">
        <w:t xml:space="preserve">at </w:t>
      </w:r>
      <w:hyperlink r:id="rId16" w:tooltip="Privacy page on the VEC website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 w:rsidR="000378E4">
        <w:t>for privacy information.</w:t>
      </w:r>
    </w:p>
    <w:p w14:paraId="5E0D06D3" w14:textId="77777777" w:rsidR="00280596" w:rsidRDefault="00280596" w:rsidP="000B6772">
      <w:pPr>
        <w:pStyle w:val="Heading2"/>
      </w:pPr>
      <w:r>
        <w:t xml:space="preserve">One vote, one value </w:t>
      </w:r>
    </w:p>
    <w:p w14:paraId="01CD03C2" w14:textId="79A269C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every person’s vote counts equally.</w:t>
      </w:r>
    </w:p>
    <w:p w14:paraId="3115DAB5" w14:textId="626E7422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is subdivided into wards, the number of voters each councillor represents </w:t>
      </w:r>
      <w:r w:rsidR="008E6336">
        <w:t xml:space="preserve">in each ward </w:t>
      </w:r>
      <w:r w:rsidR="0072203E">
        <w:t xml:space="preserve">must be plus-or-minus 10% of the </w:t>
      </w:r>
      <w:r w:rsidR="0072203E" w:rsidRPr="0051766D">
        <w:t>average number of voters per councillor for all wards</w:t>
      </w:r>
      <w:r w:rsidR="0072203E" w:rsidRPr="002528BB">
        <w:t xml:space="preserve">. </w:t>
      </w:r>
    </w:p>
    <w:p w14:paraId="2E741232" w14:textId="6FC0F016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</w:t>
      </w:r>
      <w:r w:rsidRPr="002528BB" w:rsidDel="00D03E25">
        <w:t xml:space="preserve"> </w:t>
      </w:r>
      <w:r w:rsidRPr="002528BB">
        <w:t xml:space="preserve">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62B9BF37" w:rsidR="00B560B9" w:rsidRDefault="00B560B9" w:rsidP="004C6E04">
      <w:pPr>
        <w:pStyle w:val="Heading1A"/>
      </w:pPr>
      <w:r w:rsidRPr="00FF3347">
        <w:lastRenderedPageBreak/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614C6833" w14:textId="70C8EB9F" w:rsidR="00E829F5" w:rsidRDefault="000F120D" w:rsidP="00E829F5">
      <w:r>
        <w:rPr>
          <w:noProof/>
        </w:rPr>
        <w:drawing>
          <wp:anchor distT="0" distB="0" distL="114300" distR="114300" simplePos="0" relativeHeight="251658244" behindDoc="0" locked="0" layoutInCell="1" allowOverlap="1" wp14:anchorId="6DC6AE79" wp14:editId="5220175B">
            <wp:simplePos x="0" y="0"/>
            <wp:positionH relativeFrom="margin">
              <wp:align>left</wp:align>
            </wp:positionH>
            <wp:positionV relativeFrom="paragraph">
              <wp:posOffset>103697</wp:posOffset>
            </wp:positionV>
            <wp:extent cx="6071191" cy="4455291"/>
            <wp:effectExtent l="0" t="0" r="6350" b="2540"/>
            <wp:wrapNone/>
            <wp:docPr id="7" name="Picture 7" descr="Map of the current electoral structure of Hobsons Bay City Council showing the area is divided into 3 wards. As at 25 July 2023  there are 7 councillors and a total of 67,836 vo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 of the current electoral structure of Hobsons Bay City Council showing the area is divided into 3 wards. As at 25 July 2023  there are 7 councillors and a total of 67,836 voters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414" cy="4459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E2208" w14:textId="77777777" w:rsidR="00E829F5" w:rsidRDefault="00E829F5" w:rsidP="00E829F5"/>
    <w:p w14:paraId="159BFA76" w14:textId="7E507C99" w:rsidR="00E829F5" w:rsidRDefault="00E829F5" w:rsidP="00E829F5"/>
    <w:p w14:paraId="201A1EB7" w14:textId="77777777" w:rsidR="00E829F5" w:rsidRDefault="00E829F5" w:rsidP="00E829F5"/>
    <w:p w14:paraId="4FC94E5A" w14:textId="454DB61C" w:rsidR="00E829F5" w:rsidRDefault="00E829F5" w:rsidP="00E829F5"/>
    <w:p w14:paraId="51503C5E" w14:textId="1F5C3E4E" w:rsidR="00FF4BBC" w:rsidRDefault="00FF4BBC" w:rsidP="00E829F5"/>
    <w:p w14:paraId="30CEFBB9" w14:textId="71E68A0F" w:rsidR="00303185" w:rsidRDefault="00303185" w:rsidP="00E829F5"/>
    <w:p w14:paraId="344B4CD3" w14:textId="69FCED62" w:rsidR="00F331DF" w:rsidRDefault="00F331DF" w:rsidP="00E829F5"/>
    <w:p w14:paraId="272BA8A9" w14:textId="2C3277EF" w:rsidR="00F331DF" w:rsidRDefault="00F331DF" w:rsidP="00E829F5"/>
    <w:p w14:paraId="272FCCA4" w14:textId="6FCA679F" w:rsidR="007A7027" w:rsidRDefault="007A7027" w:rsidP="00E829F5"/>
    <w:p w14:paraId="42F639DE" w14:textId="7B16E445" w:rsidR="007A7027" w:rsidRDefault="007A7027" w:rsidP="00E829F5"/>
    <w:p w14:paraId="3840171D" w14:textId="0DC38AAE" w:rsidR="007A7027" w:rsidRDefault="007A7027" w:rsidP="00E829F5"/>
    <w:p w14:paraId="21ABF234" w14:textId="77777777" w:rsidR="007A7027" w:rsidRDefault="007A7027" w:rsidP="00E829F5"/>
    <w:p w14:paraId="60D58D0E" w14:textId="7B912D1F" w:rsidR="00303185" w:rsidRDefault="00303185" w:rsidP="00E829F5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Hobsons Bay City Council ward details"/>
        <w:tblDescription w:val="Table of the 3 wards in Hobson Bay City Council with number of councillors, voters and +/- % deviations.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043421" w:rsidRPr="007C7BB3" w14:paraId="19979864" w14:textId="39FDA717" w:rsidTr="007A7027">
        <w:tc>
          <w:tcPr>
            <w:tcW w:w="3388" w:type="dxa"/>
          </w:tcPr>
          <w:p w14:paraId="0EC5323A" w14:textId="61999642" w:rsidR="00043421" w:rsidRPr="007C7BB3" w:rsidRDefault="001564D9" w:rsidP="004D56EE">
            <w:pPr>
              <w:spacing w:after="0" w:line="240" w:lineRule="auto"/>
            </w:pPr>
            <w:r>
              <w:t>Cherry Lake Ward</w:t>
            </w:r>
          </w:p>
        </w:tc>
        <w:tc>
          <w:tcPr>
            <w:tcW w:w="1710" w:type="dxa"/>
          </w:tcPr>
          <w:p w14:paraId="3E2481E2" w14:textId="217F1EC7" w:rsidR="00043421" w:rsidRPr="007C7BB3" w:rsidRDefault="00965009" w:rsidP="0096500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DFBF4C6" w14:textId="786C88A2" w:rsidR="00043421" w:rsidRPr="007C7BB3" w:rsidRDefault="007F2E09" w:rsidP="00965009">
            <w:pPr>
              <w:spacing w:after="0" w:line="240" w:lineRule="auto"/>
              <w:jc w:val="center"/>
            </w:pPr>
            <w:r>
              <w:t>19,904</w:t>
            </w:r>
          </w:p>
        </w:tc>
        <w:tc>
          <w:tcPr>
            <w:tcW w:w="1701" w:type="dxa"/>
          </w:tcPr>
          <w:p w14:paraId="52FFF372" w14:textId="360BF64F" w:rsidR="00043421" w:rsidRPr="007C7BB3" w:rsidRDefault="00F74C19" w:rsidP="00965009">
            <w:pPr>
              <w:spacing w:after="0" w:line="240" w:lineRule="auto"/>
              <w:jc w:val="center"/>
            </w:pPr>
            <w:r>
              <w:t>+2.69%</w:t>
            </w:r>
          </w:p>
        </w:tc>
      </w:tr>
      <w:tr w:rsidR="00043421" w:rsidRPr="007C7BB3" w14:paraId="68D8D5A2" w14:textId="5F9A7570" w:rsidTr="007A7027">
        <w:tc>
          <w:tcPr>
            <w:tcW w:w="3388" w:type="dxa"/>
          </w:tcPr>
          <w:p w14:paraId="67BDED46" w14:textId="228A5DC5" w:rsidR="00043421" w:rsidRPr="007C7BB3" w:rsidRDefault="00D36D96" w:rsidP="004D56EE">
            <w:pPr>
              <w:spacing w:after="0" w:line="240" w:lineRule="auto"/>
            </w:pPr>
            <w:r>
              <w:t>Strand Ward</w:t>
            </w:r>
          </w:p>
        </w:tc>
        <w:tc>
          <w:tcPr>
            <w:tcW w:w="1710" w:type="dxa"/>
          </w:tcPr>
          <w:p w14:paraId="7C447210" w14:textId="60CE9809" w:rsidR="00043421" w:rsidRPr="007C7BB3" w:rsidRDefault="00965009" w:rsidP="0096500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E42FE41" w14:textId="3D823CDC" w:rsidR="00043421" w:rsidRPr="007C7BB3" w:rsidRDefault="00F52962" w:rsidP="00965009">
            <w:pPr>
              <w:spacing w:after="0" w:line="240" w:lineRule="auto"/>
              <w:jc w:val="center"/>
            </w:pPr>
            <w:r>
              <w:t>28,174</w:t>
            </w:r>
          </w:p>
        </w:tc>
        <w:tc>
          <w:tcPr>
            <w:tcW w:w="1701" w:type="dxa"/>
          </w:tcPr>
          <w:p w14:paraId="43982C12" w14:textId="34C2EC7E" w:rsidR="00043421" w:rsidRPr="007C7BB3" w:rsidRDefault="00F52962" w:rsidP="00965009">
            <w:pPr>
              <w:spacing w:after="0" w:line="240" w:lineRule="auto"/>
              <w:jc w:val="center"/>
            </w:pPr>
            <w:r>
              <w:t>-3.09%</w:t>
            </w:r>
          </w:p>
        </w:tc>
      </w:tr>
      <w:tr w:rsidR="00043421" w:rsidRPr="007C7BB3" w14:paraId="24CBD9D4" w14:textId="7B8A9AE0" w:rsidTr="007A7027">
        <w:tc>
          <w:tcPr>
            <w:tcW w:w="3388" w:type="dxa"/>
          </w:tcPr>
          <w:p w14:paraId="75ABA346" w14:textId="10A6A3EE" w:rsidR="00043421" w:rsidRPr="007C7BB3" w:rsidRDefault="00D36D96" w:rsidP="004D56EE">
            <w:pPr>
              <w:spacing w:after="0" w:line="240" w:lineRule="auto"/>
            </w:pPr>
            <w:r>
              <w:t>Wetlands Ward</w:t>
            </w:r>
          </w:p>
        </w:tc>
        <w:tc>
          <w:tcPr>
            <w:tcW w:w="1710" w:type="dxa"/>
          </w:tcPr>
          <w:p w14:paraId="54A3A3B3" w14:textId="70AB8016" w:rsidR="00043421" w:rsidRPr="007C7BB3" w:rsidRDefault="00965009" w:rsidP="0096500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16AC4BA" w14:textId="7D9833ED" w:rsidR="00043421" w:rsidRPr="007C7BB3" w:rsidRDefault="00F52962" w:rsidP="00965009">
            <w:pPr>
              <w:spacing w:after="0" w:line="240" w:lineRule="auto"/>
              <w:jc w:val="center"/>
            </w:pPr>
            <w:r>
              <w:t>19,7</w:t>
            </w:r>
            <w:r w:rsidR="000A0F2D">
              <w:t>58</w:t>
            </w:r>
          </w:p>
        </w:tc>
        <w:tc>
          <w:tcPr>
            <w:tcW w:w="1701" w:type="dxa"/>
          </w:tcPr>
          <w:p w14:paraId="0F6472CC" w14:textId="7BDBA762" w:rsidR="00043421" w:rsidRPr="007C7BB3" w:rsidRDefault="000A0F2D" w:rsidP="00965009">
            <w:pPr>
              <w:spacing w:after="0" w:line="240" w:lineRule="auto"/>
              <w:jc w:val="center"/>
            </w:pPr>
            <w:r>
              <w:t>+1</w:t>
            </w:r>
            <w:r w:rsidR="00991DF3">
              <w:t>.94%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5140C715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95654A">
        <w:t xml:space="preserve">65 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1A3DC467" w:rsidR="00E36B4A" w:rsidRDefault="00E36B4A" w:rsidP="00E36B4A">
      <w:pPr>
        <w:pStyle w:val="Heading3"/>
      </w:pPr>
      <w:r>
        <w:t>Voter</w:t>
      </w:r>
      <w:r w:rsidR="00AB292C">
        <w:t>s</w:t>
      </w:r>
      <w:r>
        <w:t xml:space="preserve"> per </w:t>
      </w:r>
      <w:r w:rsidR="003D489C">
        <w:t xml:space="preserve">square </w:t>
      </w:r>
      <w:r>
        <w:t>km</w:t>
      </w:r>
    </w:p>
    <w:p w14:paraId="2A013E8B" w14:textId="730D8040" w:rsidR="00E36B4A" w:rsidRDefault="00012162" w:rsidP="00E36B4A">
      <w:pPr>
        <w:pStyle w:val="Body"/>
      </w:pPr>
      <w:r>
        <w:t>1,0</w:t>
      </w:r>
      <w:r w:rsidR="00F76968">
        <w:t>44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024871FB" w:rsidR="00D4462E" w:rsidRPr="00D4462E" w:rsidRDefault="00EF7A60" w:rsidP="00881EBC">
      <w:r>
        <w:t>9,690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0B9D178D" w:rsidR="004B7D1A" w:rsidRDefault="00880F4F" w:rsidP="00846705">
      <w:pPr>
        <w:pStyle w:val="Body"/>
      </w:pPr>
      <w:r>
        <w:t>91,322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0C2490D8" w:rsidR="004B7D1A" w:rsidRPr="004B7D1A" w:rsidRDefault="00355230" w:rsidP="004B7D1A">
      <w:r w:rsidRPr="00355230">
        <w:t>1.</w:t>
      </w:r>
      <w:r w:rsidR="00EF7A60">
        <w:t>2</w:t>
      </w:r>
      <w:r w:rsidRPr="00355230">
        <w:t xml:space="preserve">% </w:t>
      </w:r>
      <w:r w:rsidR="004B7D1A" w:rsidRPr="00355230">
        <w:t>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1723D63D" w:rsidR="00846705" w:rsidRPr="00F56201" w:rsidRDefault="001028A6" w:rsidP="00B316AF">
      <w:pPr>
        <w:pStyle w:val="Body"/>
        <w:jc w:val="right"/>
      </w:pPr>
      <w:r>
        <w:t>More</w:t>
      </w:r>
      <w:r w:rsidR="004B7D1A" w:rsidRPr="00F56201">
        <w:t xml:space="preserve"> </w:t>
      </w:r>
      <w:r>
        <w:t>C</w:t>
      </w:r>
      <w:r w:rsidR="004B7D1A" w:rsidRPr="00F56201">
        <w:t xml:space="preserve">ensus statistics available at </w:t>
      </w:r>
      <w:hyperlink r:id="rId18" w:tooltip="Link to ABS website" w:history="1">
        <w:r w:rsidR="004B7D1A" w:rsidRPr="00212074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4B76AE68" w:rsidR="00E2340E" w:rsidRPr="003730AE" w:rsidRDefault="00B5311F" w:rsidP="00CD175D">
      <w:pPr>
        <w:pStyle w:val="Heading1A"/>
        <w:ind w:left="1134"/>
      </w:pPr>
      <w:r w:rsidRPr="003730AE">
        <w:lastRenderedPageBreak/>
        <w:t>Voter num</w:t>
      </w:r>
      <w:r w:rsidR="00306648" w:rsidRPr="003730AE">
        <w:t>bers by locality</w:t>
      </w:r>
      <w:r w:rsidR="007A40D7">
        <w:t xml:space="preserve"> (map)</w:t>
      </w:r>
    </w:p>
    <w:p w14:paraId="77428EDD" w14:textId="55680EF2" w:rsidR="00405C5B" w:rsidRPr="00876CFA" w:rsidRDefault="005417AC" w:rsidP="00876CFA">
      <w:r>
        <w:rPr>
          <w:noProof/>
        </w:rPr>
        <w:drawing>
          <wp:anchor distT="0" distB="0" distL="114300" distR="114300" simplePos="0" relativeHeight="251658245" behindDoc="0" locked="0" layoutInCell="1" allowOverlap="1" wp14:anchorId="5A92B3BE" wp14:editId="27ABB5B7">
            <wp:simplePos x="0" y="0"/>
            <wp:positionH relativeFrom="page">
              <wp:posOffset>1099668</wp:posOffset>
            </wp:positionH>
            <wp:positionV relativeFrom="margin">
              <wp:posOffset>442468</wp:posOffset>
            </wp:positionV>
            <wp:extent cx="8067675" cy="5704205"/>
            <wp:effectExtent l="0" t="0" r="0" b="0"/>
            <wp:wrapNone/>
            <wp:docPr id="8" name="Picture 8" descr="Map of Hobsons Bay City Council divided by suburb. Data provid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Hobsons Bay City Council divided by suburb. Data provided in the table below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570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A3F21" w14:textId="557F40F0" w:rsidR="00E2340E" w:rsidRDefault="00E2340E" w:rsidP="004D1C77"/>
    <w:p w14:paraId="0AA1D0C1" w14:textId="2EDF84F3" w:rsidR="00876CFA" w:rsidRDefault="00876CFA" w:rsidP="004D1C77"/>
    <w:p w14:paraId="25DA6CA4" w14:textId="5F8FBF64" w:rsidR="00876CFA" w:rsidRDefault="00876CFA" w:rsidP="004D1C77"/>
    <w:p w14:paraId="1388C645" w14:textId="7F4CA0B3" w:rsidR="00876CFA" w:rsidRDefault="00876CFA" w:rsidP="004D1C77"/>
    <w:p w14:paraId="6BDAD825" w14:textId="45A2ECDE" w:rsidR="00876CFA" w:rsidRDefault="00876CFA" w:rsidP="004D1C77"/>
    <w:p w14:paraId="1665D58C" w14:textId="26924B86" w:rsidR="00876CFA" w:rsidRDefault="00876CFA" w:rsidP="004D1C77"/>
    <w:p w14:paraId="6B8CFC55" w14:textId="77777777" w:rsidR="00883F89" w:rsidRDefault="00883F89">
      <w:pPr>
        <w:spacing w:after="160" w:line="259" w:lineRule="auto"/>
        <w:rPr>
          <w:highlight w:val="yellow"/>
        </w:rPr>
        <w:sectPr w:rsidR="00883F89" w:rsidSect="005417AC">
          <w:footerReference w:type="default" r:id="rId20"/>
          <w:pgSz w:w="16838" w:h="11906" w:orient="landscape" w:code="9"/>
          <w:pgMar w:top="1134" w:right="737" w:bottom="1134" w:left="0" w:header="397" w:footer="397" w:gutter="0"/>
          <w:cols w:space="708"/>
          <w:docGrid w:linePitch="360"/>
        </w:sectPr>
      </w:pPr>
    </w:p>
    <w:p w14:paraId="38E70FD7" w14:textId="762AC053" w:rsidR="008F08CD" w:rsidRPr="003730AE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</w:t>
      </w:r>
      <w:r w:rsidR="005417AC">
        <w:t>b</w:t>
      </w:r>
      <w:r w:rsidRPr="003730AE">
        <w:t>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081B0CF7" w14:textId="77777777" w:rsidR="005417AC" w:rsidRDefault="00487750" w:rsidP="005417AC">
      <w:pPr>
        <w:pStyle w:val="Heading2"/>
      </w:pPr>
      <w:r>
        <w:t>Hobsons Bay City Council</w:t>
      </w:r>
      <w:r w:rsidR="00094704">
        <w:t xml:space="preserve"> voter</w:t>
      </w:r>
      <w:r w:rsidR="005A7A95">
        <w:t xml:space="preserve"> numbers </w:t>
      </w:r>
      <w:proofErr w:type="gramStart"/>
      <w:r w:rsidR="005A7A95">
        <w:t>at</w:t>
      </w:r>
      <w:proofErr w:type="gramEnd"/>
      <w:r w:rsidR="005A7A95">
        <w:t xml:space="preserve"> </w:t>
      </w:r>
      <w:r w:rsidR="0029762A">
        <w:t>25 July 2023</w:t>
      </w:r>
    </w:p>
    <w:tbl>
      <w:tblPr>
        <w:tblStyle w:val="TableGrid"/>
        <w:tblpPr w:leftFromText="180" w:rightFromText="180" w:vertAnchor="text" w:horzAnchor="margin" w:tblpY="289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showing the number of voters in each locality/suburb in Hobsons Bay City Council. Localities are listed alphabetically."/>
      </w:tblPr>
      <w:tblGrid>
        <w:gridCol w:w="2376"/>
        <w:gridCol w:w="1444"/>
      </w:tblGrid>
      <w:tr w:rsidR="005417AC" w14:paraId="2CA71F93" w14:textId="77777777" w:rsidTr="00541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39D5FC99" w14:textId="77777777" w:rsidR="005417AC" w:rsidRDefault="005417AC" w:rsidP="005417AC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444" w:type="dxa"/>
            <w:shd w:val="clear" w:color="auto" w:fill="30285A"/>
            <w:vAlign w:val="center"/>
          </w:tcPr>
          <w:p w14:paraId="614845B5" w14:textId="77777777" w:rsidR="005417AC" w:rsidRDefault="005417AC" w:rsidP="005417AC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5417AC" w14:paraId="2C76E958" w14:textId="77777777" w:rsidTr="005417AC">
        <w:tc>
          <w:tcPr>
            <w:tcW w:w="2376" w:type="dxa"/>
          </w:tcPr>
          <w:p w14:paraId="227316AE" w14:textId="77777777" w:rsidR="005417AC" w:rsidRDefault="005417AC" w:rsidP="005417AC">
            <w:pPr>
              <w:spacing w:after="0" w:line="240" w:lineRule="auto"/>
            </w:pPr>
            <w:r w:rsidRPr="00074842">
              <w:t>A</w:t>
            </w:r>
            <w:r>
              <w:t>ltona</w:t>
            </w:r>
          </w:p>
        </w:tc>
        <w:tc>
          <w:tcPr>
            <w:tcW w:w="1444" w:type="dxa"/>
          </w:tcPr>
          <w:p w14:paraId="3439E79B" w14:textId="77777777" w:rsidR="005417AC" w:rsidRDefault="005417AC" w:rsidP="005417AC">
            <w:pPr>
              <w:spacing w:after="0" w:line="240" w:lineRule="auto"/>
              <w:jc w:val="right"/>
            </w:pPr>
            <w:r w:rsidRPr="00074842">
              <w:t>8</w:t>
            </w:r>
            <w:r>
              <w:t>,</w:t>
            </w:r>
            <w:r w:rsidRPr="00074842">
              <w:t>874</w:t>
            </w:r>
          </w:p>
        </w:tc>
      </w:tr>
      <w:tr w:rsidR="005417AC" w14:paraId="0068BC57" w14:textId="77777777" w:rsidTr="005417AC">
        <w:tc>
          <w:tcPr>
            <w:tcW w:w="2376" w:type="dxa"/>
          </w:tcPr>
          <w:p w14:paraId="68E2AC1C" w14:textId="77777777" w:rsidR="005417AC" w:rsidRDefault="005417AC" w:rsidP="005417AC">
            <w:pPr>
              <w:spacing w:after="0" w:line="240" w:lineRule="auto"/>
            </w:pPr>
            <w:r w:rsidRPr="00074842">
              <w:t>A</w:t>
            </w:r>
            <w:r>
              <w:t>ltona</w:t>
            </w:r>
            <w:r w:rsidRPr="00074842">
              <w:t xml:space="preserve"> M</w:t>
            </w:r>
            <w:r>
              <w:t>eadows</w:t>
            </w:r>
          </w:p>
        </w:tc>
        <w:tc>
          <w:tcPr>
            <w:tcW w:w="1444" w:type="dxa"/>
          </w:tcPr>
          <w:p w14:paraId="5AF19187" w14:textId="77777777" w:rsidR="005417AC" w:rsidRDefault="005417AC" w:rsidP="005417AC">
            <w:pPr>
              <w:spacing w:after="0" w:line="240" w:lineRule="auto"/>
              <w:jc w:val="right"/>
            </w:pPr>
            <w:r w:rsidRPr="00074842">
              <w:t>13</w:t>
            </w:r>
            <w:r>
              <w:t>,</w:t>
            </w:r>
            <w:r w:rsidRPr="00074842">
              <w:t>942</w:t>
            </w:r>
          </w:p>
        </w:tc>
      </w:tr>
      <w:tr w:rsidR="005417AC" w14:paraId="20E87466" w14:textId="77777777" w:rsidTr="005417AC">
        <w:tc>
          <w:tcPr>
            <w:tcW w:w="2376" w:type="dxa"/>
          </w:tcPr>
          <w:p w14:paraId="4D0E1658" w14:textId="77777777" w:rsidR="005417AC" w:rsidRDefault="005417AC" w:rsidP="005417AC">
            <w:pPr>
              <w:spacing w:after="0" w:line="240" w:lineRule="auto"/>
            </w:pPr>
            <w:r w:rsidRPr="00074842">
              <w:t>A</w:t>
            </w:r>
            <w:r>
              <w:t>ltona</w:t>
            </w:r>
            <w:r w:rsidRPr="00074842">
              <w:t xml:space="preserve"> N</w:t>
            </w:r>
            <w:r>
              <w:t>orth</w:t>
            </w:r>
          </w:p>
        </w:tc>
        <w:tc>
          <w:tcPr>
            <w:tcW w:w="1444" w:type="dxa"/>
          </w:tcPr>
          <w:p w14:paraId="307C056A" w14:textId="77777777" w:rsidR="005417AC" w:rsidRDefault="005417AC" w:rsidP="005417AC">
            <w:pPr>
              <w:spacing w:after="0" w:line="240" w:lineRule="auto"/>
              <w:jc w:val="right"/>
            </w:pPr>
            <w:r w:rsidRPr="00074842">
              <w:t>9</w:t>
            </w:r>
            <w:r>
              <w:t>,</w:t>
            </w:r>
            <w:r w:rsidRPr="00074842">
              <w:t>276</w:t>
            </w:r>
          </w:p>
        </w:tc>
      </w:tr>
      <w:tr w:rsidR="005417AC" w14:paraId="0B3C32D2" w14:textId="77777777" w:rsidTr="005417AC">
        <w:tc>
          <w:tcPr>
            <w:tcW w:w="2376" w:type="dxa"/>
          </w:tcPr>
          <w:p w14:paraId="10C62C13" w14:textId="77777777" w:rsidR="005417AC" w:rsidRDefault="005417AC" w:rsidP="005417AC">
            <w:pPr>
              <w:spacing w:after="0" w:line="240" w:lineRule="auto"/>
            </w:pPr>
            <w:r w:rsidRPr="00074842">
              <w:t>B</w:t>
            </w:r>
            <w:r>
              <w:t>rooklyn</w:t>
            </w:r>
          </w:p>
        </w:tc>
        <w:tc>
          <w:tcPr>
            <w:tcW w:w="1444" w:type="dxa"/>
          </w:tcPr>
          <w:p w14:paraId="1D957F2A" w14:textId="77777777" w:rsidR="005417AC" w:rsidRDefault="005417AC" w:rsidP="005417AC">
            <w:pPr>
              <w:spacing w:after="0" w:line="240" w:lineRule="auto"/>
              <w:jc w:val="right"/>
            </w:pPr>
            <w:r w:rsidRPr="00074842">
              <w:t>1</w:t>
            </w:r>
            <w:r>
              <w:t>,</w:t>
            </w:r>
            <w:r w:rsidRPr="00074842">
              <w:t>450</w:t>
            </w:r>
          </w:p>
        </w:tc>
      </w:tr>
      <w:tr w:rsidR="005417AC" w14:paraId="16A03281" w14:textId="77777777" w:rsidTr="005417AC">
        <w:tc>
          <w:tcPr>
            <w:tcW w:w="2376" w:type="dxa"/>
          </w:tcPr>
          <w:p w14:paraId="1F765D7C" w14:textId="77777777" w:rsidR="005417AC" w:rsidRDefault="005417AC" w:rsidP="005417AC">
            <w:pPr>
              <w:spacing w:after="0" w:line="240" w:lineRule="auto"/>
            </w:pPr>
            <w:r w:rsidRPr="00074842">
              <w:t>L</w:t>
            </w:r>
            <w:r>
              <w:t>averton</w:t>
            </w:r>
          </w:p>
        </w:tc>
        <w:tc>
          <w:tcPr>
            <w:tcW w:w="1444" w:type="dxa"/>
          </w:tcPr>
          <w:p w14:paraId="1AED248F" w14:textId="77777777" w:rsidR="005417AC" w:rsidRDefault="005417AC" w:rsidP="005417AC">
            <w:pPr>
              <w:spacing w:after="0" w:line="240" w:lineRule="auto"/>
              <w:jc w:val="right"/>
            </w:pPr>
            <w:r w:rsidRPr="00074842">
              <w:t>2</w:t>
            </w:r>
            <w:r>
              <w:t>,</w:t>
            </w:r>
            <w:r w:rsidRPr="00074842">
              <w:t>917</w:t>
            </w:r>
          </w:p>
        </w:tc>
      </w:tr>
      <w:tr w:rsidR="005417AC" w14:paraId="154236D3" w14:textId="77777777" w:rsidTr="005417AC">
        <w:tc>
          <w:tcPr>
            <w:tcW w:w="2376" w:type="dxa"/>
          </w:tcPr>
          <w:p w14:paraId="1ABE4D51" w14:textId="77777777" w:rsidR="005417AC" w:rsidRDefault="005417AC" w:rsidP="005417AC">
            <w:pPr>
              <w:spacing w:after="0" w:line="240" w:lineRule="auto"/>
            </w:pPr>
            <w:r w:rsidRPr="00074842">
              <w:t>N</w:t>
            </w:r>
            <w:r>
              <w:t>ewport</w:t>
            </w:r>
          </w:p>
        </w:tc>
        <w:tc>
          <w:tcPr>
            <w:tcW w:w="1444" w:type="dxa"/>
          </w:tcPr>
          <w:p w14:paraId="11A8D6B9" w14:textId="77777777" w:rsidR="005417AC" w:rsidRDefault="005417AC" w:rsidP="005417AC">
            <w:pPr>
              <w:spacing w:after="0" w:line="240" w:lineRule="auto"/>
              <w:jc w:val="right"/>
            </w:pPr>
            <w:r w:rsidRPr="00074842">
              <w:t>9</w:t>
            </w:r>
            <w:r>
              <w:t>,</w:t>
            </w:r>
            <w:r w:rsidRPr="00074842">
              <w:t>917</w:t>
            </w:r>
          </w:p>
        </w:tc>
      </w:tr>
      <w:tr w:rsidR="005417AC" w14:paraId="6A5889DD" w14:textId="77777777" w:rsidTr="005417AC">
        <w:tc>
          <w:tcPr>
            <w:tcW w:w="2376" w:type="dxa"/>
          </w:tcPr>
          <w:p w14:paraId="283DF84C" w14:textId="77777777" w:rsidR="005417AC" w:rsidRDefault="005417AC" w:rsidP="005417AC">
            <w:pPr>
              <w:spacing w:after="0" w:line="240" w:lineRule="auto"/>
            </w:pPr>
            <w:r w:rsidRPr="00074842">
              <w:t>S</w:t>
            </w:r>
            <w:r>
              <w:t>eabrook</w:t>
            </w:r>
          </w:p>
        </w:tc>
        <w:tc>
          <w:tcPr>
            <w:tcW w:w="1444" w:type="dxa"/>
          </w:tcPr>
          <w:p w14:paraId="6C6B4590" w14:textId="77777777" w:rsidR="005417AC" w:rsidRDefault="005417AC" w:rsidP="005417AC">
            <w:pPr>
              <w:spacing w:after="0" w:line="240" w:lineRule="auto"/>
              <w:jc w:val="right"/>
            </w:pPr>
            <w:r w:rsidRPr="00074842">
              <w:t>3</w:t>
            </w:r>
            <w:r>
              <w:t>,</w:t>
            </w:r>
            <w:r w:rsidRPr="00074842">
              <w:t>411</w:t>
            </w:r>
          </w:p>
        </w:tc>
      </w:tr>
      <w:tr w:rsidR="005417AC" w14:paraId="6290D023" w14:textId="77777777" w:rsidTr="005417AC">
        <w:tc>
          <w:tcPr>
            <w:tcW w:w="2376" w:type="dxa"/>
          </w:tcPr>
          <w:p w14:paraId="61ADDA7F" w14:textId="77777777" w:rsidR="005417AC" w:rsidRDefault="005417AC" w:rsidP="005417AC">
            <w:pPr>
              <w:spacing w:after="0" w:line="240" w:lineRule="auto"/>
            </w:pPr>
            <w:r w:rsidRPr="00074842">
              <w:t>S</w:t>
            </w:r>
            <w:r>
              <w:t>eaholme</w:t>
            </w:r>
          </w:p>
        </w:tc>
        <w:tc>
          <w:tcPr>
            <w:tcW w:w="1444" w:type="dxa"/>
          </w:tcPr>
          <w:p w14:paraId="65A41399" w14:textId="77777777" w:rsidR="005417AC" w:rsidRDefault="005417AC" w:rsidP="005417AC">
            <w:pPr>
              <w:spacing w:after="0" w:line="240" w:lineRule="auto"/>
              <w:jc w:val="right"/>
            </w:pPr>
            <w:r w:rsidRPr="00074842">
              <w:t>1</w:t>
            </w:r>
            <w:r>
              <w:t>,</w:t>
            </w:r>
            <w:r w:rsidRPr="00074842">
              <w:t>584</w:t>
            </w:r>
          </w:p>
        </w:tc>
      </w:tr>
      <w:tr w:rsidR="005417AC" w14:paraId="6A6DFEF4" w14:textId="77777777" w:rsidTr="005417AC">
        <w:tc>
          <w:tcPr>
            <w:tcW w:w="2376" w:type="dxa"/>
          </w:tcPr>
          <w:p w14:paraId="688DBCB5" w14:textId="77777777" w:rsidR="005417AC" w:rsidRDefault="005417AC" w:rsidP="005417AC">
            <w:pPr>
              <w:spacing w:after="0" w:line="240" w:lineRule="auto"/>
            </w:pPr>
            <w:r w:rsidRPr="00074842">
              <w:t>S</w:t>
            </w:r>
            <w:r>
              <w:t>outh</w:t>
            </w:r>
            <w:r w:rsidRPr="00074842">
              <w:t xml:space="preserve"> K</w:t>
            </w:r>
            <w:r>
              <w:t>ingsville</w:t>
            </w:r>
          </w:p>
        </w:tc>
        <w:tc>
          <w:tcPr>
            <w:tcW w:w="1444" w:type="dxa"/>
          </w:tcPr>
          <w:p w14:paraId="208D5E79" w14:textId="77777777" w:rsidR="005417AC" w:rsidRDefault="005417AC" w:rsidP="005417AC">
            <w:pPr>
              <w:spacing w:after="0" w:line="240" w:lineRule="auto"/>
              <w:jc w:val="right"/>
            </w:pPr>
            <w:r w:rsidRPr="00074842">
              <w:t>1</w:t>
            </w:r>
            <w:r>
              <w:t>,</w:t>
            </w:r>
            <w:r w:rsidRPr="00074842">
              <w:t>590</w:t>
            </w:r>
          </w:p>
        </w:tc>
      </w:tr>
      <w:tr w:rsidR="005417AC" w14:paraId="6241964C" w14:textId="77777777" w:rsidTr="005417AC">
        <w:tc>
          <w:tcPr>
            <w:tcW w:w="2376" w:type="dxa"/>
          </w:tcPr>
          <w:p w14:paraId="18DABCEC" w14:textId="77777777" w:rsidR="005417AC" w:rsidRDefault="005417AC" w:rsidP="005417AC">
            <w:pPr>
              <w:spacing w:after="0" w:line="240" w:lineRule="auto"/>
            </w:pPr>
            <w:r w:rsidRPr="00074842">
              <w:t>S</w:t>
            </w:r>
            <w:r>
              <w:t>potswood</w:t>
            </w:r>
          </w:p>
        </w:tc>
        <w:tc>
          <w:tcPr>
            <w:tcW w:w="1444" w:type="dxa"/>
          </w:tcPr>
          <w:p w14:paraId="1A8E5AE4" w14:textId="77777777" w:rsidR="005417AC" w:rsidRDefault="005417AC" w:rsidP="005417AC">
            <w:pPr>
              <w:spacing w:after="0" w:line="240" w:lineRule="auto"/>
              <w:jc w:val="right"/>
            </w:pPr>
            <w:r w:rsidRPr="00074842">
              <w:t>2</w:t>
            </w:r>
            <w:r>
              <w:t>,</w:t>
            </w:r>
            <w:r w:rsidRPr="00074842">
              <w:t>086</w:t>
            </w:r>
          </w:p>
        </w:tc>
      </w:tr>
      <w:tr w:rsidR="005417AC" w14:paraId="1A550D59" w14:textId="77777777" w:rsidTr="005417AC">
        <w:tc>
          <w:tcPr>
            <w:tcW w:w="2376" w:type="dxa"/>
          </w:tcPr>
          <w:p w14:paraId="092FC7AA" w14:textId="77777777" w:rsidR="005417AC" w:rsidRDefault="005417AC" w:rsidP="005417AC">
            <w:pPr>
              <w:spacing w:after="0" w:line="240" w:lineRule="auto"/>
            </w:pPr>
            <w:r w:rsidRPr="00074842">
              <w:t>W</w:t>
            </w:r>
            <w:r>
              <w:t>illiamstown</w:t>
            </w:r>
          </w:p>
        </w:tc>
        <w:tc>
          <w:tcPr>
            <w:tcW w:w="1444" w:type="dxa"/>
          </w:tcPr>
          <w:p w14:paraId="090B875F" w14:textId="77777777" w:rsidR="005417AC" w:rsidRDefault="005417AC" w:rsidP="005417AC">
            <w:pPr>
              <w:spacing w:after="0" w:line="240" w:lineRule="auto"/>
              <w:jc w:val="right"/>
            </w:pPr>
            <w:r w:rsidRPr="00074842">
              <w:t>11</w:t>
            </w:r>
            <w:r>
              <w:t>,</w:t>
            </w:r>
            <w:r w:rsidRPr="00074842">
              <w:t>423</w:t>
            </w:r>
          </w:p>
        </w:tc>
      </w:tr>
      <w:tr w:rsidR="005417AC" w14:paraId="207B8C39" w14:textId="77777777" w:rsidTr="005417AC">
        <w:tc>
          <w:tcPr>
            <w:tcW w:w="2376" w:type="dxa"/>
          </w:tcPr>
          <w:p w14:paraId="4BEDCDE6" w14:textId="77777777" w:rsidR="005417AC" w:rsidRDefault="005417AC" w:rsidP="005417AC">
            <w:pPr>
              <w:spacing w:after="0" w:line="240" w:lineRule="auto"/>
            </w:pPr>
            <w:r w:rsidRPr="00074842">
              <w:t>W</w:t>
            </w:r>
            <w:r>
              <w:t>illiamstown</w:t>
            </w:r>
            <w:r w:rsidRPr="00074842">
              <w:t xml:space="preserve"> N</w:t>
            </w:r>
            <w:r>
              <w:t>orth</w:t>
            </w:r>
          </w:p>
        </w:tc>
        <w:tc>
          <w:tcPr>
            <w:tcW w:w="1444" w:type="dxa"/>
          </w:tcPr>
          <w:p w14:paraId="7D00BDBA" w14:textId="77777777" w:rsidR="005417AC" w:rsidRDefault="005417AC" w:rsidP="005417AC">
            <w:pPr>
              <w:spacing w:after="0" w:line="240" w:lineRule="auto"/>
              <w:jc w:val="right"/>
            </w:pPr>
            <w:r w:rsidRPr="00074842">
              <w:t>1</w:t>
            </w:r>
            <w:r>
              <w:t>,</w:t>
            </w:r>
            <w:r w:rsidRPr="00074842">
              <w:t>366</w:t>
            </w:r>
          </w:p>
        </w:tc>
      </w:tr>
    </w:tbl>
    <w:p w14:paraId="089790DE" w14:textId="77777777" w:rsidR="005417AC" w:rsidRDefault="005417AC" w:rsidP="005417AC"/>
    <w:p w14:paraId="64F581FD" w14:textId="77777777" w:rsidR="005417AC" w:rsidRDefault="005417AC" w:rsidP="005417AC"/>
    <w:p w14:paraId="4D5A2B94" w14:textId="77777777" w:rsidR="005417AC" w:rsidRDefault="005417AC" w:rsidP="005417AC"/>
    <w:p w14:paraId="0FBC9417" w14:textId="4531052D" w:rsidR="005417AC" w:rsidRDefault="005417AC" w:rsidP="005417AC"/>
    <w:p w14:paraId="04A06AB0" w14:textId="74030D97" w:rsidR="005417AC" w:rsidRDefault="005417AC" w:rsidP="005417AC"/>
    <w:p w14:paraId="342D5244" w14:textId="49B9D0A5" w:rsidR="005417AC" w:rsidRDefault="005417AC" w:rsidP="005417AC"/>
    <w:p w14:paraId="788630E4" w14:textId="4F0E8AB2" w:rsidR="005417AC" w:rsidRDefault="005417AC" w:rsidP="005417AC"/>
    <w:p w14:paraId="7BEBAFD8" w14:textId="1BC5E1DD" w:rsidR="005417AC" w:rsidRDefault="005417AC" w:rsidP="005417AC"/>
    <w:p w14:paraId="1176A072" w14:textId="0EF601FE" w:rsidR="005417AC" w:rsidRDefault="005417AC" w:rsidP="005417AC"/>
    <w:p w14:paraId="0EB7392E" w14:textId="26194D43" w:rsidR="005417AC" w:rsidRDefault="005417AC" w:rsidP="005417AC"/>
    <w:p w14:paraId="33B5DBFB" w14:textId="62C50173" w:rsidR="005417AC" w:rsidRDefault="005417AC" w:rsidP="005417AC"/>
    <w:p w14:paraId="3AD58DBE" w14:textId="2DAB7A41" w:rsidR="005417AC" w:rsidRDefault="005417AC" w:rsidP="005417AC"/>
    <w:p w14:paraId="267DED5A" w14:textId="48075216" w:rsidR="005417AC" w:rsidRDefault="005417AC" w:rsidP="005417AC"/>
    <w:p w14:paraId="64C8AEC9" w14:textId="01E642A5" w:rsidR="00A51DFB" w:rsidRDefault="00A51DFB" w:rsidP="004D1C77"/>
    <w:p w14:paraId="79975D73" w14:textId="3EE8F6BF" w:rsidR="00A51DFB" w:rsidRDefault="00A51DFB" w:rsidP="004D1C77"/>
    <w:sectPr w:rsidR="00A51DFB" w:rsidSect="00EC785F">
      <w:footerReference w:type="default" r:id="rId21"/>
      <w:pgSz w:w="11906" w:h="16838" w:code="9"/>
      <w:pgMar w:top="737" w:right="1134" w:bottom="1134" w:left="73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F4F3" w14:textId="77777777" w:rsidR="0042083C" w:rsidRDefault="0042083C" w:rsidP="00665F91">
      <w:r>
        <w:separator/>
      </w:r>
    </w:p>
  </w:endnote>
  <w:endnote w:type="continuationSeparator" w:id="0">
    <w:p w14:paraId="278BC51E" w14:textId="77777777" w:rsidR="0042083C" w:rsidRDefault="0042083C" w:rsidP="00665F91">
      <w:r>
        <w:continuationSeparator/>
      </w:r>
    </w:p>
  </w:endnote>
  <w:endnote w:type="continuationNotice" w:id="1">
    <w:p w14:paraId="384DD085" w14:textId="77777777" w:rsidR="0042083C" w:rsidRDefault="004208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3F3ED7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9C61" w14:textId="3D04C2C2" w:rsidR="00EC785F" w:rsidRDefault="00EC785F" w:rsidP="00EC785F">
    <w:pPr>
      <w:pStyle w:val="Footer"/>
      <w:pBdr>
        <w:top w:val="single" w:sz="4" w:space="1" w:color="auto"/>
      </w:pBdr>
      <w:tabs>
        <w:tab w:val="clear" w:pos="9026"/>
        <w:tab w:val="left" w:pos="5219"/>
        <w:tab w:val="right" w:pos="16018"/>
      </w:tabs>
      <w:ind w:left="1134"/>
    </w:pPr>
    <w:r>
      <w:rPr>
        <w:noProof/>
      </w:rPr>
      <w:drawing>
        <wp:inline distT="0" distB="0" distL="0" distR="0" wp14:anchorId="75651093" wp14:editId="4139C15A">
          <wp:extent cx="2543175" cy="282574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NUMPAGES  \* Arabic  \* MERGEFORMAT">
      <w: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3DB6" w14:textId="77777777" w:rsidR="0042083C" w:rsidRDefault="0042083C" w:rsidP="00665F91">
      <w:r>
        <w:separator/>
      </w:r>
    </w:p>
  </w:footnote>
  <w:footnote w:type="continuationSeparator" w:id="0">
    <w:p w14:paraId="1EC2A435" w14:textId="77777777" w:rsidR="0042083C" w:rsidRDefault="0042083C" w:rsidP="00665F91">
      <w:r>
        <w:continuationSeparator/>
      </w:r>
    </w:p>
  </w:footnote>
  <w:footnote w:type="continuationNotice" w:id="1">
    <w:p w14:paraId="391AC1C5" w14:textId="77777777" w:rsidR="0042083C" w:rsidRDefault="004208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83858">
    <w:abstractNumId w:val="5"/>
  </w:num>
  <w:num w:numId="2" w16cid:durableId="1896313418">
    <w:abstractNumId w:val="1"/>
  </w:num>
  <w:num w:numId="3" w16cid:durableId="220680942">
    <w:abstractNumId w:val="7"/>
  </w:num>
  <w:num w:numId="4" w16cid:durableId="1949116192">
    <w:abstractNumId w:val="6"/>
  </w:num>
  <w:num w:numId="5" w16cid:durableId="869029105">
    <w:abstractNumId w:val="0"/>
  </w:num>
  <w:num w:numId="6" w16cid:durableId="1833831216">
    <w:abstractNumId w:val="3"/>
  </w:num>
  <w:num w:numId="7" w16cid:durableId="1586381505">
    <w:abstractNumId w:val="8"/>
  </w:num>
  <w:num w:numId="8" w16cid:durableId="913398345">
    <w:abstractNumId w:val="2"/>
  </w:num>
  <w:num w:numId="9" w16cid:durableId="10492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4841"/>
    <w:rsid w:val="00004D0A"/>
    <w:rsid w:val="00007254"/>
    <w:rsid w:val="000076F3"/>
    <w:rsid w:val="00007F79"/>
    <w:rsid w:val="00010993"/>
    <w:rsid w:val="00011FA0"/>
    <w:rsid w:val="00012162"/>
    <w:rsid w:val="00013529"/>
    <w:rsid w:val="00021CD6"/>
    <w:rsid w:val="00025831"/>
    <w:rsid w:val="000273AA"/>
    <w:rsid w:val="00032119"/>
    <w:rsid w:val="000378E4"/>
    <w:rsid w:val="00037C09"/>
    <w:rsid w:val="000433C2"/>
    <w:rsid w:val="00043421"/>
    <w:rsid w:val="0004386B"/>
    <w:rsid w:val="0004744F"/>
    <w:rsid w:val="00052A15"/>
    <w:rsid w:val="0005526F"/>
    <w:rsid w:val="00056112"/>
    <w:rsid w:val="00063928"/>
    <w:rsid w:val="00066318"/>
    <w:rsid w:val="00066D0E"/>
    <w:rsid w:val="0007469B"/>
    <w:rsid w:val="00074988"/>
    <w:rsid w:val="00074DB9"/>
    <w:rsid w:val="0007549F"/>
    <w:rsid w:val="00080812"/>
    <w:rsid w:val="00080987"/>
    <w:rsid w:val="00080A0C"/>
    <w:rsid w:val="00082D3B"/>
    <w:rsid w:val="00084394"/>
    <w:rsid w:val="00085F24"/>
    <w:rsid w:val="000867EE"/>
    <w:rsid w:val="00086A4A"/>
    <w:rsid w:val="00087E20"/>
    <w:rsid w:val="00087F91"/>
    <w:rsid w:val="00087FF3"/>
    <w:rsid w:val="00090761"/>
    <w:rsid w:val="0009344D"/>
    <w:rsid w:val="000942E6"/>
    <w:rsid w:val="00094704"/>
    <w:rsid w:val="000A0F2D"/>
    <w:rsid w:val="000A7943"/>
    <w:rsid w:val="000B0820"/>
    <w:rsid w:val="000B2E34"/>
    <w:rsid w:val="000B56A8"/>
    <w:rsid w:val="000B5D80"/>
    <w:rsid w:val="000B6772"/>
    <w:rsid w:val="000B7348"/>
    <w:rsid w:val="000C42E1"/>
    <w:rsid w:val="000D1C44"/>
    <w:rsid w:val="000E0A4B"/>
    <w:rsid w:val="000E7203"/>
    <w:rsid w:val="000F120D"/>
    <w:rsid w:val="000F302C"/>
    <w:rsid w:val="000F5D3D"/>
    <w:rsid w:val="000F76B6"/>
    <w:rsid w:val="00101AC8"/>
    <w:rsid w:val="001028A6"/>
    <w:rsid w:val="00111C93"/>
    <w:rsid w:val="00117159"/>
    <w:rsid w:val="00121C83"/>
    <w:rsid w:val="00122E13"/>
    <w:rsid w:val="001251F0"/>
    <w:rsid w:val="00132435"/>
    <w:rsid w:val="00132DC6"/>
    <w:rsid w:val="0013367A"/>
    <w:rsid w:val="00136884"/>
    <w:rsid w:val="00137845"/>
    <w:rsid w:val="00140337"/>
    <w:rsid w:val="00140D06"/>
    <w:rsid w:val="00141037"/>
    <w:rsid w:val="001412CF"/>
    <w:rsid w:val="00143EDC"/>
    <w:rsid w:val="0014562F"/>
    <w:rsid w:val="00147658"/>
    <w:rsid w:val="00147E77"/>
    <w:rsid w:val="001502D2"/>
    <w:rsid w:val="00150BDF"/>
    <w:rsid w:val="001555C8"/>
    <w:rsid w:val="001557DA"/>
    <w:rsid w:val="0015595D"/>
    <w:rsid w:val="00155EFA"/>
    <w:rsid w:val="001564D9"/>
    <w:rsid w:val="00157E83"/>
    <w:rsid w:val="001643C6"/>
    <w:rsid w:val="00171E4B"/>
    <w:rsid w:val="00173C8A"/>
    <w:rsid w:val="00173DAA"/>
    <w:rsid w:val="001773CC"/>
    <w:rsid w:val="0017756C"/>
    <w:rsid w:val="001808F0"/>
    <w:rsid w:val="0018428F"/>
    <w:rsid w:val="0018500A"/>
    <w:rsid w:val="0018543F"/>
    <w:rsid w:val="00186597"/>
    <w:rsid w:val="00191176"/>
    <w:rsid w:val="00191BE3"/>
    <w:rsid w:val="001957B1"/>
    <w:rsid w:val="00195AB1"/>
    <w:rsid w:val="00195FA2"/>
    <w:rsid w:val="001967C1"/>
    <w:rsid w:val="00196CEB"/>
    <w:rsid w:val="001A00BE"/>
    <w:rsid w:val="001A1B9E"/>
    <w:rsid w:val="001A500D"/>
    <w:rsid w:val="001A684C"/>
    <w:rsid w:val="001A6F98"/>
    <w:rsid w:val="001A718C"/>
    <w:rsid w:val="001A7407"/>
    <w:rsid w:val="001B14C0"/>
    <w:rsid w:val="001B3804"/>
    <w:rsid w:val="001B380B"/>
    <w:rsid w:val="001B39C9"/>
    <w:rsid w:val="001B46B0"/>
    <w:rsid w:val="001B6733"/>
    <w:rsid w:val="001C2428"/>
    <w:rsid w:val="001C2597"/>
    <w:rsid w:val="001C3580"/>
    <w:rsid w:val="001C576B"/>
    <w:rsid w:val="001C67B6"/>
    <w:rsid w:val="001D25B3"/>
    <w:rsid w:val="001D66BB"/>
    <w:rsid w:val="001D6FBC"/>
    <w:rsid w:val="001E0052"/>
    <w:rsid w:val="001E0C71"/>
    <w:rsid w:val="001E48E2"/>
    <w:rsid w:val="001E6B21"/>
    <w:rsid w:val="001F22A6"/>
    <w:rsid w:val="001F2312"/>
    <w:rsid w:val="001F2777"/>
    <w:rsid w:val="001F32B9"/>
    <w:rsid w:val="001F35CE"/>
    <w:rsid w:val="001F3A48"/>
    <w:rsid w:val="001F4A14"/>
    <w:rsid w:val="001F7026"/>
    <w:rsid w:val="002012D1"/>
    <w:rsid w:val="00202E3A"/>
    <w:rsid w:val="00205107"/>
    <w:rsid w:val="00206954"/>
    <w:rsid w:val="002109AD"/>
    <w:rsid w:val="00212074"/>
    <w:rsid w:val="00214AE7"/>
    <w:rsid w:val="00215B1D"/>
    <w:rsid w:val="00227530"/>
    <w:rsid w:val="0023353D"/>
    <w:rsid w:val="00234A3C"/>
    <w:rsid w:val="002507C5"/>
    <w:rsid w:val="0025212F"/>
    <w:rsid w:val="002528BB"/>
    <w:rsid w:val="002551F6"/>
    <w:rsid w:val="0025521C"/>
    <w:rsid w:val="002552CD"/>
    <w:rsid w:val="0026053F"/>
    <w:rsid w:val="0026150E"/>
    <w:rsid w:val="00262368"/>
    <w:rsid w:val="00265ECE"/>
    <w:rsid w:val="00267D9B"/>
    <w:rsid w:val="0027001E"/>
    <w:rsid w:val="00272A78"/>
    <w:rsid w:val="00272D36"/>
    <w:rsid w:val="00274D03"/>
    <w:rsid w:val="00275D34"/>
    <w:rsid w:val="0027708F"/>
    <w:rsid w:val="002779D5"/>
    <w:rsid w:val="00280596"/>
    <w:rsid w:val="002827FE"/>
    <w:rsid w:val="0028492E"/>
    <w:rsid w:val="00293440"/>
    <w:rsid w:val="002941A0"/>
    <w:rsid w:val="0029762A"/>
    <w:rsid w:val="00297B8D"/>
    <w:rsid w:val="002A11CD"/>
    <w:rsid w:val="002A763F"/>
    <w:rsid w:val="002B2829"/>
    <w:rsid w:val="002B2DDA"/>
    <w:rsid w:val="002B3203"/>
    <w:rsid w:val="002B4B1B"/>
    <w:rsid w:val="002C0D24"/>
    <w:rsid w:val="002C155C"/>
    <w:rsid w:val="002C38EA"/>
    <w:rsid w:val="002C3FB1"/>
    <w:rsid w:val="002C5E55"/>
    <w:rsid w:val="002C6760"/>
    <w:rsid w:val="002C7418"/>
    <w:rsid w:val="002D5409"/>
    <w:rsid w:val="002D55D8"/>
    <w:rsid w:val="002E3548"/>
    <w:rsid w:val="002F1E32"/>
    <w:rsid w:val="002F4763"/>
    <w:rsid w:val="002F6E66"/>
    <w:rsid w:val="002F6FA8"/>
    <w:rsid w:val="003011AE"/>
    <w:rsid w:val="00303185"/>
    <w:rsid w:val="003033FC"/>
    <w:rsid w:val="00306648"/>
    <w:rsid w:val="0031024F"/>
    <w:rsid w:val="00312E4E"/>
    <w:rsid w:val="00315C79"/>
    <w:rsid w:val="00320B8E"/>
    <w:rsid w:val="003247B6"/>
    <w:rsid w:val="00324AA1"/>
    <w:rsid w:val="0032506E"/>
    <w:rsid w:val="00326DE2"/>
    <w:rsid w:val="00330F62"/>
    <w:rsid w:val="00334283"/>
    <w:rsid w:val="00337881"/>
    <w:rsid w:val="00337B3C"/>
    <w:rsid w:val="00343D62"/>
    <w:rsid w:val="0034417D"/>
    <w:rsid w:val="00344E9F"/>
    <w:rsid w:val="003478AD"/>
    <w:rsid w:val="00355230"/>
    <w:rsid w:val="00357BE0"/>
    <w:rsid w:val="0036009A"/>
    <w:rsid w:val="00361394"/>
    <w:rsid w:val="003629AD"/>
    <w:rsid w:val="00370349"/>
    <w:rsid w:val="00373075"/>
    <w:rsid w:val="003730AE"/>
    <w:rsid w:val="00373A04"/>
    <w:rsid w:val="00376B42"/>
    <w:rsid w:val="00384063"/>
    <w:rsid w:val="003859CB"/>
    <w:rsid w:val="00385E80"/>
    <w:rsid w:val="003903F7"/>
    <w:rsid w:val="00392C32"/>
    <w:rsid w:val="003951A0"/>
    <w:rsid w:val="00397DBF"/>
    <w:rsid w:val="003A046E"/>
    <w:rsid w:val="003A124B"/>
    <w:rsid w:val="003A14C0"/>
    <w:rsid w:val="003A199C"/>
    <w:rsid w:val="003A2D7C"/>
    <w:rsid w:val="003A774E"/>
    <w:rsid w:val="003A7D6A"/>
    <w:rsid w:val="003B1977"/>
    <w:rsid w:val="003B39C6"/>
    <w:rsid w:val="003B3E56"/>
    <w:rsid w:val="003C13AC"/>
    <w:rsid w:val="003C14FE"/>
    <w:rsid w:val="003C3BAB"/>
    <w:rsid w:val="003C4B77"/>
    <w:rsid w:val="003C4D82"/>
    <w:rsid w:val="003C5557"/>
    <w:rsid w:val="003D053D"/>
    <w:rsid w:val="003D10A3"/>
    <w:rsid w:val="003D2EEF"/>
    <w:rsid w:val="003D38A6"/>
    <w:rsid w:val="003D489C"/>
    <w:rsid w:val="003D6EA6"/>
    <w:rsid w:val="003E054A"/>
    <w:rsid w:val="003E30A5"/>
    <w:rsid w:val="003E48FC"/>
    <w:rsid w:val="003E551C"/>
    <w:rsid w:val="003F1E90"/>
    <w:rsid w:val="003F3ED7"/>
    <w:rsid w:val="003F7F9E"/>
    <w:rsid w:val="003F7FD3"/>
    <w:rsid w:val="00401A99"/>
    <w:rsid w:val="004051A1"/>
    <w:rsid w:val="00405C5B"/>
    <w:rsid w:val="00405D67"/>
    <w:rsid w:val="00407988"/>
    <w:rsid w:val="00407FF2"/>
    <w:rsid w:val="00410B7F"/>
    <w:rsid w:val="00412438"/>
    <w:rsid w:val="00414CC7"/>
    <w:rsid w:val="00417353"/>
    <w:rsid w:val="0042083C"/>
    <w:rsid w:val="00423446"/>
    <w:rsid w:val="00431CB7"/>
    <w:rsid w:val="00431E0E"/>
    <w:rsid w:val="00434514"/>
    <w:rsid w:val="0043629D"/>
    <w:rsid w:val="004366FC"/>
    <w:rsid w:val="0044108C"/>
    <w:rsid w:val="004416AD"/>
    <w:rsid w:val="00442535"/>
    <w:rsid w:val="00443A89"/>
    <w:rsid w:val="00444C82"/>
    <w:rsid w:val="004451A9"/>
    <w:rsid w:val="0045156E"/>
    <w:rsid w:val="00455865"/>
    <w:rsid w:val="00457E46"/>
    <w:rsid w:val="00463A44"/>
    <w:rsid w:val="00464EB3"/>
    <w:rsid w:val="00466F9A"/>
    <w:rsid w:val="004679DA"/>
    <w:rsid w:val="004709D1"/>
    <w:rsid w:val="0047242A"/>
    <w:rsid w:val="004731E0"/>
    <w:rsid w:val="004855CE"/>
    <w:rsid w:val="00487750"/>
    <w:rsid w:val="00493B4B"/>
    <w:rsid w:val="00495B4C"/>
    <w:rsid w:val="004A0EEE"/>
    <w:rsid w:val="004A7F31"/>
    <w:rsid w:val="004B0370"/>
    <w:rsid w:val="004B12CB"/>
    <w:rsid w:val="004B20C0"/>
    <w:rsid w:val="004B309B"/>
    <w:rsid w:val="004B36C4"/>
    <w:rsid w:val="004B5883"/>
    <w:rsid w:val="004B5905"/>
    <w:rsid w:val="004B7D1A"/>
    <w:rsid w:val="004C007E"/>
    <w:rsid w:val="004C6A7B"/>
    <w:rsid w:val="004C6E04"/>
    <w:rsid w:val="004D1C77"/>
    <w:rsid w:val="004D2588"/>
    <w:rsid w:val="004D46F7"/>
    <w:rsid w:val="004D5511"/>
    <w:rsid w:val="004D56EE"/>
    <w:rsid w:val="004D581F"/>
    <w:rsid w:val="004D621B"/>
    <w:rsid w:val="004E055F"/>
    <w:rsid w:val="004E1601"/>
    <w:rsid w:val="004E3072"/>
    <w:rsid w:val="004E3ECD"/>
    <w:rsid w:val="004E4336"/>
    <w:rsid w:val="004E5E6C"/>
    <w:rsid w:val="004F0EAE"/>
    <w:rsid w:val="005036FB"/>
    <w:rsid w:val="00505AB8"/>
    <w:rsid w:val="00506059"/>
    <w:rsid w:val="005118F9"/>
    <w:rsid w:val="00512C63"/>
    <w:rsid w:val="00514643"/>
    <w:rsid w:val="0051531D"/>
    <w:rsid w:val="0051594E"/>
    <w:rsid w:val="00515C51"/>
    <w:rsid w:val="0051766D"/>
    <w:rsid w:val="005248AE"/>
    <w:rsid w:val="005270AD"/>
    <w:rsid w:val="00530049"/>
    <w:rsid w:val="00530ECB"/>
    <w:rsid w:val="00531046"/>
    <w:rsid w:val="00531FFB"/>
    <w:rsid w:val="00533759"/>
    <w:rsid w:val="00536B37"/>
    <w:rsid w:val="00536B67"/>
    <w:rsid w:val="005371B2"/>
    <w:rsid w:val="005410AC"/>
    <w:rsid w:val="00541482"/>
    <w:rsid w:val="005417AC"/>
    <w:rsid w:val="00541A64"/>
    <w:rsid w:val="0054308F"/>
    <w:rsid w:val="005434F9"/>
    <w:rsid w:val="00543679"/>
    <w:rsid w:val="00543739"/>
    <w:rsid w:val="0054466B"/>
    <w:rsid w:val="00550C1A"/>
    <w:rsid w:val="0055232C"/>
    <w:rsid w:val="00554EE4"/>
    <w:rsid w:val="0055573B"/>
    <w:rsid w:val="00555802"/>
    <w:rsid w:val="0055608C"/>
    <w:rsid w:val="00556D0B"/>
    <w:rsid w:val="00560197"/>
    <w:rsid w:val="00560DDF"/>
    <w:rsid w:val="00563664"/>
    <w:rsid w:val="00563B29"/>
    <w:rsid w:val="00563F26"/>
    <w:rsid w:val="00566206"/>
    <w:rsid w:val="00566D50"/>
    <w:rsid w:val="00567FDF"/>
    <w:rsid w:val="0057191F"/>
    <w:rsid w:val="0057298A"/>
    <w:rsid w:val="00573BF1"/>
    <w:rsid w:val="00574100"/>
    <w:rsid w:val="00574E15"/>
    <w:rsid w:val="00580C35"/>
    <w:rsid w:val="0058199E"/>
    <w:rsid w:val="0058340C"/>
    <w:rsid w:val="0058388E"/>
    <w:rsid w:val="00587028"/>
    <w:rsid w:val="0058715F"/>
    <w:rsid w:val="0059213D"/>
    <w:rsid w:val="00592AD7"/>
    <w:rsid w:val="005972C6"/>
    <w:rsid w:val="005A3B14"/>
    <w:rsid w:val="005A3FC0"/>
    <w:rsid w:val="005A5824"/>
    <w:rsid w:val="005A5BE6"/>
    <w:rsid w:val="005A7A95"/>
    <w:rsid w:val="005B02D2"/>
    <w:rsid w:val="005B04F7"/>
    <w:rsid w:val="005B090D"/>
    <w:rsid w:val="005B4AD6"/>
    <w:rsid w:val="005B683C"/>
    <w:rsid w:val="005C17A7"/>
    <w:rsid w:val="005C4491"/>
    <w:rsid w:val="005C4963"/>
    <w:rsid w:val="005C4D98"/>
    <w:rsid w:val="005D56C5"/>
    <w:rsid w:val="005D6096"/>
    <w:rsid w:val="005D6C63"/>
    <w:rsid w:val="005D76E4"/>
    <w:rsid w:val="005D7D2F"/>
    <w:rsid w:val="005E26DC"/>
    <w:rsid w:val="005E36FF"/>
    <w:rsid w:val="005E451C"/>
    <w:rsid w:val="005E4546"/>
    <w:rsid w:val="005E5DB0"/>
    <w:rsid w:val="005E6792"/>
    <w:rsid w:val="005E69F8"/>
    <w:rsid w:val="005F0ABA"/>
    <w:rsid w:val="005F2AFB"/>
    <w:rsid w:val="005F2E4C"/>
    <w:rsid w:val="005F78AC"/>
    <w:rsid w:val="00601388"/>
    <w:rsid w:val="006022A3"/>
    <w:rsid w:val="00603BF2"/>
    <w:rsid w:val="00607BA3"/>
    <w:rsid w:val="00610697"/>
    <w:rsid w:val="006129A4"/>
    <w:rsid w:val="0061614B"/>
    <w:rsid w:val="00621772"/>
    <w:rsid w:val="00621816"/>
    <w:rsid w:val="00621DEA"/>
    <w:rsid w:val="006323DA"/>
    <w:rsid w:val="00632669"/>
    <w:rsid w:val="00633318"/>
    <w:rsid w:val="00633739"/>
    <w:rsid w:val="00636D08"/>
    <w:rsid w:val="006401E4"/>
    <w:rsid w:val="0064353C"/>
    <w:rsid w:val="0064634A"/>
    <w:rsid w:val="00654026"/>
    <w:rsid w:val="00654EF5"/>
    <w:rsid w:val="00660E21"/>
    <w:rsid w:val="00662011"/>
    <w:rsid w:val="0066304E"/>
    <w:rsid w:val="00664AEB"/>
    <w:rsid w:val="0066586A"/>
    <w:rsid w:val="006659C6"/>
    <w:rsid w:val="00665C9D"/>
    <w:rsid w:val="00665F91"/>
    <w:rsid w:val="006675CB"/>
    <w:rsid w:val="0068056D"/>
    <w:rsid w:val="00683AB2"/>
    <w:rsid w:val="0069327C"/>
    <w:rsid w:val="0069479D"/>
    <w:rsid w:val="00696F5A"/>
    <w:rsid w:val="006A294A"/>
    <w:rsid w:val="006A3925"/>
    <w:rsid w:val="006A4C08"/>
    <w:rsid w:val="006B04CE"/>
    <w:rsid w:val="006B2225"/>
    <w:rsid w:val="006B4CF8"/>
    <w:rsid w:val="006B5323"/>
    <w:rsid w:val="006B6CFB"/>
    <w:rsid w:val="006B6F54"/>
    <w:rsid w:val="006C0081"/>
    <w:rsid w:val="006C16DF"/>
    <w:rsid w:val="006C197A"/>
    <w:rsid w:val="006C36AE"/>
    <w:rsid w:val="006D342E"/>
    <w:rsid w:val="006D5570"/>
    <w:rsid w:val="006D729D"/>
    <w:rsid w:val="006D78DC"/>
    <w:rsid w:val="006E00C1"/>
    <w:rsid w:val="006E05C4"/>
    <w:rsid w:val="006E0B63"/>
    <w:rsid w:val="006E3BC8"/>
    <w:rsid w:val="006E48EF"/>
    <w:rsid w:val="006E52AE"/>
    <w:rsid w:val="006E52E9"/>
    <w:rsid w:val="006F564E"/>
    <w:rsid w:val="006F7C3F"/>
    <w:rsid w:val="00700947"/>
    <w:rsid w:val="00702843"/>
    <w:rsid w:val="00702ECF"/>
    <w:rsid w:val="007038E7"/>
    <w:rsid w:val="00704364"/>
    <w:rsid w:val="00706BAD"/>
    <w:rsid w:val="00707861"/>
    <w:rsid w:val="00714010"/>
    <w:rsid w:val="00717A44"/>
    <w:rsid w:val="00721974"/>
    <w:rsid w:val="0072203E"/>
    <w:rsid w:val="00725437"/>
    <w:rsid w:val="00725B6A"/>
    <w:rsid w:val="00733BE9"/>
    <w:rsid w:val="00733E34"/>
    <w:rsid w:val="0073556F"/>
    <w:rsid w:val="00736AAE"/>
    <w:rsid w:val="0074452E"/>
    <w:rsid w:val="00752275"/>
    <w:rsid w:val="00755912"/>
    <w:rsid w:val="00757292"/>
    <w:rsid w:val="007574A2"/>
    <w:rsid w:val="0076581F"/>
    <w:rsid w:val="0076595A"/>
    <w:rsid w:val="00765ED5"/>
    <w:rsid w:val="00765EEA"/>
    <w:rsid w:val="00767987"/>
    <w:rsid w:val="00773D07"/>
    <w:rsid w:val="007742D3"/>
    <w:rsid w:val="00775685"/>
    <w:rsid w:val="00775DE7"/>
    <w:rsid w:val="00783567"/>
    <w:rsid w:val="007865C1"/>
    <w:rsid w:val="00787A2B"/>
    <w:rsid w:val="007913FB"/>
    <w:rsid w:val="00791BDA"/>
    <w:rsid w:val="007A194C"/>
    <w:rsid w:val="007A1AB8"/>
    <w:rsid w:val="007A2315"/>
    <w:rsid w:val="007A40D7"/>
    <w:rsid w:val="007A7027"/>
    <w:rsid w:val="007B5CB4"/>
    <w:rsid w:val="007B71EF"/>
    <w:rsid w:val="007C01BA"/>
    <w:rsid w:val="007C1C4B"/>
    <w:rsid w:val="007C6584"/>
    <w:rsid w:val="007C7BB3"/>
    <w:rsid w:val="007D07BF"/>
    <w:rsid w:val="007D2859"/>
    <w:rsid w:val="007D3323"/>
    <w:rsid w:val="007D4F8F"/>
    <w:rsid w:val="007D6A0B"/>
    <w:rsid w:val="007E3730"/>
    <w:rsid w:val="007E3A6D"/>
    <w:rsid w:val="007E4D45"/>
    <w:rsid w:val="007E6015"/>
    <w:rsid w:val="007F2E09"/>
    <w:rsid w:val="007F59DB"/>
    <w:rsid w:val="00802C5F"/>
    <w:rsid w:val="008032B9"/>
    <w:rsid w:val="008070FB"/>
    <w:rsid w:val="00810548"/>
    <w:rsid w:val="00817956"/>
    <w:rsid w:val="00820A1F"/>
    <w:rsid w:val="00825118"/>
    <w:rsid w:val="008276F7"/>
    <w:rsid w:val="008279E5"/>
    <w:rsid w:val="00830ACF"/>
    <w:rsid w:val="0083166F"/>
    <w:rsid w:val="008325A5"/>
    <w:rsid w:val="0083584C"/>
    <w:rsid w:val="00835898"/>
    <w:rsid w:val="00837406"/>
    <w:rsid w:val="008438E8"/>
    <w:rsid w:val="00844AFF"/>
    <w:rsid w:val="0084665D"/>
    <w:rsid w:val="00846705"/>
    <w:rsid w:val="0085021A"/>
    <w:rsid w:val="00852B96"/>
    <w:rsid w:val="0085407E"/>
    <w:rsid w:val="00854304"/>
    <w:rsid w:val="00856673"/>
    <w:rsid w:val="008619B2"/>
    <w:rsid w:val="008622EE"/>
    <w:rsid w:val="00862776"/>
    <w:rsid w:val="00863BA9"/>
    <w:rsid w:val="0087049F"/>
    <w:rsid w:val="00871905"/>
    <w:rsid w:val="0087655E"/>
    <w:rsid w:val="00876836"/>
    <w:rsid w:val="00876CFA"/>
    <w:rsid w:val="00877CA0"/>
    <w:rsid w:val="0088029B"/>
    <w:rsid w:val="00880F4F"/>
    <w:rsid w:val="008818FD"/>
    <w:rsid w:val="00881EBC"/>
    <w:rsid w:val="00883F89"/>
    <w:rsid w:val="0088456D"/>
    <w:rsid w:val="00885F5C"/>
    <w:rsid w:val="00890813"/>
    <w:rsid w:val="00891E09"/>
    <w:rsid w:val="0089581A"/>
    <w:rsid w:val="008A13BB"/>
    <w:rsid w:val="008A186F"/>
    <w:rsid w:val="008A1CCA"/>
    <w:rsid w:val="008A2182"/>
    <w:rsid w:val="008B1567"/>
    <w:rsid w:val="008B2746"/>
    <w:rsid w:val="008B4863"/>
    <w:rsid w:val="008B7249"/>
    <w:rsid w:val="008C33C0"/>
    <w:rsid w:val="008C733A"/>
    <w:rsid w:val="008D2B38"/>
    <w:rsid w:val="008D2D52"/>
    <w:rsid w:val="008D3C12"/>
    <w:rsid w:val="008D5A81"/>
    <w:rsid w:val="008D6521"/>
    <w:rsid w:val="008E1A68"/>
    <w:rsid w:val="008E37CF"/>
    <w:rsid w:val="008E6336"/>
    <w:rsid w:val="008E6913"/>
    <w:rsid w:val="008F08CD"/>
    <w:rsid w:val="008F2E0A"/>
    <w:rsid w:val="008F4CB4"/>
    <w:rsid w:val="008F573D"/>
    <w:rsid w:val="008F59E8"/>
    <w:rsid w:val="008F5B52"/>
    <w:rsid w:val="008F5E7D"/>
    <w:rsid w:val="008F68B0"/>
    <w:rsid w:val="00901954"/>
    <w:rsid w:val="009035DB"/>
    <w:rsid w:val="009048A8"/>
    <w:rsid w:val="0091065F"/>
    <w:rsid w:val="00911DF5"/>
    <w:rsid w:val="00913756"/>
    <w:rsid w:val="00920889"/>
    <w:rsid w:val="00930C78"/>
    <w:rsid w:val="00931605"/>
    <w:rsid w:val="00932378"/>
    <w:rsid w:val="009350BC"/>
    <w:rsid w:val="00936721"/>
    <w:rsid w:val="009368E5"/>
    <w:rsid w:val="009440A9"/>
    <w:rsid w:val="0094664A"/>
    <w:rsid w:val="009468F7"/>
    <w:rsid w:val="0094715B"/>
    <w:rsid w:val="00950360"/>
    <w:rsid w:val="00950EC9"/>
    <w:rsid w:val="0095170F"/>
    <w:rsid w:val="0095180D"/>
    <w:rsid w:val="00954A87"/>
    <w:rsid w:val="00954ADD"/>
    <w:rsid w:val="00954B42"/>
    <w:rsid w:val="00954FE3"/>
    <w:rsid w:val="0095654A"/>
    <w:rsid w:val="00956A69"/>
    <w:rsid w:val="00962E0A"/>
    <w:rsid w:val="00965009"/>
    <w:rsid w:val="0097051C"/>
    <w:rsid w:val="00973BFD"/>
    <w:rsid w:val="00973F52"/>
    <w:rsid w:val="00975DA9"/>
    <w:rsid w:val="00976546"/>
    <w:rsid w:val="00977918"/>
    <w:rsid w:val="00980B7A"/>
    <w:rsid w:val="009829DC"/>
    <w:rsid w:val="00982AA4"/>
    <w:rsid w:val="0098332F"/>
    <w:rsid w:val="00987132"/>
    <w:rsid w:val="0098750E"/>
    <w:rsid w:val="00987CE3"/>
    <w:rsid w:val="00990941"/>
    <w:rsid w:val="00991DF3"/>
    <w:rsid w:val="009953AB"/>
    <w:rsid w:val="009953BE"/>
    <w:rsid w:val="009974D8"/>
    <w:rsid w:val="00997CBA"/>
    <w:rsid w:val="009A04D7"/>
    <w:rsid w:val="009A1942"/>
    <w:rsid w:val="009A35A7"/>
    <w:rsid w:val="009B010A"/>
    <w:rsid w:val="009B09F9"/>
    <w:rsid w:val="009B2AFC"/>
    <w:rsid w:val="009B3B4F"/>
    <w:rsid w:val="009B51A5"/>
    <w:rsid w:val="009C01B9"/>
    <w:rsid w:val="009C2DA3"/>
    <w:rsid w:val="009C7919"/>
    <w:rsid w:val="009D7CEB"/>
    <w:rsid w:val="009E032A"/>
    <w:rsid w:val="009E540F"/>
    <w:rsid w:val="009E56E2"/>
    <w:rsid w:val="009E5EAD"/>
    <w:rsid w:val="009F13B3"/>
    <w:rsid w:val="009F6028"/>
    <w:rsid w:val="00A0247A"/>
    <w:rsid w:val="00A0526D"/>
    <w:rsid w:val="00A0531D"/>
    <w:rsid w:val="00A05496"/>
    <w:rsid w:val="00A14378"/>
    <w:rsid w:val="00A16431"/>
    <w:rsid w:val="00A17DC4"/>
    <w:rsid w:val="00A203DF"/>
    <w:rsid w:val="00A20B7C"/>
    <w:rsid w:val="00A22D4E"/>
    <w:rsid w:val="00A23809"/>
    <w:rsid w:val="00A23C7B"/>
    <w:rsid w:val="00A3468E"/>
    <w:rsid w:val="00A363F2"/>
    <w:rsid w:val="00A4094A"/>
    <w:rsid w:val="00A42A02"/>
    <w:rsid w:val="00A42BDB"/>
    <w:rsid w:val="00A4346F"/>
    <w:rsid w:val="00A434CF"/>
    <w:rsid w:val="00A47E40"/>
    <w:rsid w:val="00A51DFB"/>
    <w:rsid w:val="00A52F3F"/>
    <w:rsid w:val="00A53096"/>
    <w:rsid w:val="00A534AB"/>
    <w:rsid w:val="00A54761"/>
    <w:rsid w:val="00A55CE7"/>
    <w:rsid w:val="00A55D61"/>
    <w:rsid w:val="00A57CF6"/>
    <w:rsid w:val="00A6367D"/>
    <w:rsid w:val="00A63B49"/>
    <w:rsid w:val="00A6613F"/>
    <w:rsid w:val="00A66B53"/>
    <w:rsid w:val="00A6737A"/>
    <w:rsid w:val="00A71406"/>
    <w:rsid w:val="00A71EFB"/>
    <w:rsid w:val="00A7235E"/>
    <w:rsid w:val="00A7415D"/>
    <w:rsid w:val="00A74597"/>
    <w:rsid w:val="00A75EAA"/>
    <w:rsid w:val="00A81FB8"/>
    <w:rsid w:val="00A82FC5"/>
    <w:rsid w:val="00A8462C"/>
    <w:rsid w:val="00A901B3"/>
    <w:rsid w:val="00A91DA7"/>
    <w:rsid w:val="00A959D7"/>
    <w:rsid w:val="00AA2E31"/>
    <w:rsid w:val="00AA527E"/>
    <w:rsid w:val="00AB2098"/>
    <w:rsid w:val="00AB2921"/>
    <w:rsid w:val="00AB292C"/>
    <w:rsid w:val="00AB3120"/>
    <w:rsid w:val="00AB5144"/>
    <w:rsid w:val="00AB55F2"/>
    <w:rsid w:val="00AB58D8"/>
    <w:rsid w:val="00AB64E9"/>
    <w:rsid w:val="00AB6661"/>
    <w:rsid w:val="00AB67E2"/>
    <w:rsid w:val="00AB6A7F"/>
    <w:rsid w:val="00AB7545"/>
    <w:rsid w:val="00AC04E5"/>
    <w:rsid w:val="00AC1D7D"/>
    <w:rsid w:val="00AC406F"/>
    <w:rsid w:val="00AC5A28"/>
    <w:rsid w:val="00AD3606"/>
    <w:rsid w:val="00AD451C"/>
    <w:rsid w:val="00AD6E0A"/>
    <w:rsid w:val="00AE0BFE"/>
    <w:rsid w:val="00AE1650"/>
    <w:rsid w:val="00AE2CA1"/>
    <w:rsid w:val="00AE36AE"/>
    <w:rsid w:val="00AE4295"/>
    <w:rsid w:val="00AF26A3"/>
    <w:rsid w:val="00AF3B63"/>
    <w:rsid w:val="00AF459C"/>
    <w:rsid w:val="00B0023F"/>
    <w:rsid w:val="00B0618F"/>
    <w:rsid w:val="00B0647B"/>
    <w:rsid w:val="00B07597"/>
    <w:rsid w:val="00B110D8"/>
    <w:rsid w:val="00B146FD"/>
    <w:rsid w:val="00B148F4"/>
    <w:rsid w:val="00B16E24"/>
    <w:rsid w:val="00B2121E"/>
    <w:rsid w:val="00B26B49"/>
    <w:rsid w:val="00B30613"/>
    <w:rsid w:val="00B316AF"/>
    <w:rsid w:val="00B335DF"/>
    <w:rsid w:val="00B33CA4"/>
    <w:rsid w:val="00B37E0F"/>
    <w:rsid w:val="00B417FD"/>
    <w:rsid w:val="00B420AC"/>
    <w:rsid w:val="00B4326B"/>
    <w:rsid w:val="00B51CA8"/>
    <w:rsid w:val="00B5311F"/>
    <w:rsid w:val="00B53151"/>
    <w:rsid w:val="00B5389B"/>
    <w:rsid w:val="00B55FF3"/>
    <w:rsid w:val="00B560B9"/>
    <w:rsid w:val="00B60AC4"/>
    <w:rsid w:val="00B615E2"/>
    <w:rsid w:val="00B7185F"/>
    <w:rsid w:val="00B74C22"/>
    <w:rsid w:val="00B766C2"/>
    <w:rsid w:val="00B805F9"/>
    <w:rsid w:val="00B813BE"/>
    <w:rsid w:val="00B94DA6"/>
    <w:rsid w:val="00B95DAB"/>
    <w:rsid w:val="00BA06A4"/>
    <w:rsid w:val="00BA16B5"/>
    <w:rsid w:val="00BA20B7"/>
    <w:rsid w:val="00BA21A1"/>
    <w:rsid w:val="00BA26BD"/>
    <w:rsid w:val="00BA5F78"/>
    <w:rsid w:val="00BB12E3"/>
    <w:rsid w:val="00BB3020"/>
    <w:rsid w:val="00BB6631"/>
    <w:rsid w:val="00BC065D"/>
    <w:rsid w:val="00BC0A35"/>
    <w:rsid w:val="00BC0D9F"/>
    <w:rsid w:val="00BC1851"/>
    <w:rsid w:val="00BC4593"/>
    <w:rsid w:val="00BC4668"/>
    <w:rsid w:val="00BC543A"/>
    <w:rsid w:val="00BC6B37"/>
    <w:rsid w:val="00BD6F5D"/>
    <w:rsid w:val="00BE0A5D"/>
    <w:rsid w:val="00BE1DAE"/>
    <w:rsid w:val="00BE7DB7"/>
    <w:rsid w:val="00BF41BB"/>
    <w:rsid w:val="00BF54F4"/>
    <w:rsid w:val="00BF5F0D"/>
    <w:rsid w:val="00C02CD4"/>
    <w:rsid w:val="00C036F9"/>
    <w:rsid w:val="00C042C8"/>
    <w:rsid w:val="00C04DAA"/>
    <w:rsid w:val="00C05524"/>
    <w:rsid w:val="00C0553B"/>
    <w:rsid w:val="00C12354"/>
    <w:rsid w:val="00C17004"/>
    <w:rsid w:val="00C22C32"/>
    <w:rsid w:val="00C251FD"/>
    <w:rsid w:val="00C265BF"/>
    <w:rsid w:val="00C318C2"/>
    <w:rsid w:val="00C33EEA"/>
    <w:rsid w:val="00C33F27"/>
    <w:rsid w:val="00C3537A"/>
    <w:rsid w:val="00C37375"/>
    <w:rsid w:val="00C37D02"/>
    <w:rsid w:val="00C4025A"/>
    <w:rsid w:val="00C41A1F"/>
    <w:rsid w:val="00C42DB5"/>
    <w:rsid w:val="00C43921"/>
    <w:rsid w:val="00C45CD1"/>
    <w:rsid w:val="00C46414"/>
    <w:rsid w:val="00C47927"/>
    <w:rsid w:val="00C50C3F"/>
    <w:rsid w:val="00C51BB8"/>
    <w:rsid w:val="00C631A2"/>
    <w:rsid w:val="00C64157"/>
    <w:rsid w:val="00C66400"/>
    <w:rsid w:val="00C70EE1"/>
    <w:rsid w:val="00C71D47"/>
    <w:rsid w:val="00C725C1"/>
    <w:rsid w:val="00C7433B"/>
    <w:rsid w:val="00C761EB"/>
    <w:rsid w:val="00C76AB3"/>
    <w:rsid w:val="00C77233"/>
    <w:rsid w:val="00C77524"/>
    <w:rsid w:val="00C83F2C"/>
    <w:rsid w:val="00C84955"/>
    <w:rsid w:val="00C867A8"/>
    <w:rsid w:val="00C868E4"/>
    <w:rsid w:val="00C90CC6"/>
    <w:rsid w:val="00C9171D"/>
    <w:rsid w:val="00C93B58"/>
    <w:rsid w:val="00C9550E"/>
    <w:rsid w:val="00C95700"/>
    <w:rsid w:val="00C96CDC"/>
    <w:rsid w:val="00CA1A56"/>
    <w:rsid w:val="00CA2B4D"/>
    <w:rsid w:val="00CA4850"/>
    <w:rsid w:val="00CB15A1"/>
    <w:rsid w:val="00CB3A40"/>
    <w:rsid w:val="00CB549B"/>
    <w:rsid w:val="00CC1EAC"/>
    <w:rsid w:val="00CC4479"/>
    <w:rsid w:val="00CC4500"/>
    <w:rsid w:val="00CC59A4"/>
    <w:rsid w:val="00CD0480"/>
    <w:rsid w:val="00CD175D"/>
    <w:rsid w:val="00CD276C"/>
    <w:rsid w:val="00CD3EDB"/>
    <w:rsid w:val="00CD4B54"/>
    <w:rsid w:val="00CD5F5B"/>
    <w:rsid w:val="00CD66E2"/>
    <w:rsid w:val="00CE09C4"/>
    <w:rsid w:val="00CE2CAB"/>
    <w:rsid w:val="00CE2D60"/>
    <w:rsid w:val="00CE60F8"/>
    <w:rsid w:val="00CE77A4"/>
    <w:rsid w:val="00D00F5F"/>
    <w:rsid w:val="00D03E25"/>
    <w:rsid w:val="00D06E5E"/>
    <w:rsid w:val="00D0733B"/>
    <w:rsid w:val="00D103AB"/>
    <w:rsid w:val="00D1049A"/>
    <w:rsid w:val="00D10B81"/>
    <w:rsid w:val="00D112B3"/>
    <w:rsid w:val="00D1241D"/>
    <w:rsid w:val="00D16BCF"/>
    <w:rsid w:val="00D2080B"/>
    <w:rsid w:val="00D2138E"/>
    <w:rsid w:val="00D22DB0"/>
    <w:rsid w:val="00D2318D"/>
    <w:rsid w:val="00D262C1"/>
    <w:rsid w:val="00D3335D"/>
    <w:rsid w:val="00D36154"/>
    <w:rsid w:val="00D36D96"/>
    <w:rsid w:val="00D4067B"/>
    <w:rsid w:val="00D41E8A"/>
    <w:rsid w:val="00D4462E"/>
    <w:rsid w:val="00D45DF5"/>
    <w:rsid w:val="00D50183"/>
    <w:rsid w:val="00D51B66"/>
    <w:rsid w:val="00D6176D"/>
    <w:rsid w:val="00D61B86"/>
    <w:rsid w:val="00D6285B"/>
    <w:rsid w:val="00D6650F"/>
    <w:rsid w:val="00D6675B"/>
    <w:rsid w:val="00D720B5"/>
    <w:rsid w:val="00D759B9"/>
    <w:rsid w:val="00D82863"/>
    <w:rsid w:val="00D85084"/>
    <w:rsid w:val="00D86BE6"/>
    <w:rsid w:val="00D8732B"/>
    <w:rsid w:val="00D96125"/>
    <w:rsid w:val="00D96F7E"/>
    <w:rsid w:val="00DA03FC"/>
    <w:rsid w:val="00DA157E"/>
    <w:rsid w:val="00DA1C41"/>
    <w:rsid w:val="00DA36A5"/>
    <w:rsid w:val="00DA5D69"/>
    <w:rsid w:val="00DB7705"/>
    <w:rsid w:val="00DC1A9E"/>
    <w:rsid w:val="00DC2EE1"/>
    <w:rsid w:val="00DC460D"/>
    <w:rsid w:val="00DC6984"/>
    <w:rsid w:val="00DC7361"/>
    <w:rsid w:val="00DC7A22"/>
    <w:rsid w:val="00DC7B52"/>
    <w:rsid w:val="00DD5E6F"/>
    <w:rsid w:val="00DD7C2E"/>
    <w:rsid w:val="00DE168B"/>
    <w:rsid w:val="00DE24E2"/>
    <w:rsid w:val="00DE2D26"/>
    <w:rsid w:val="00DE3B58"/>
    <w:rsid w:val="00DE3E8F"/>
    <w:rsid w:val="00DF2607"/>
    <w:rsid w:val="00DF40F9"/>
    <w:rsid w:val="00DF4222"/>
    <w:rsid w:val="00DF4C85"/>
    <w:rsid w:val="00DF5291"/>
    <w:rsid w:val="00DF534C"/>
    <w:rsid w:val="00E00273"/>
    <w:rsid w:val="00E00643"/>
    <w:rsid w:val="00E01228"/>
    <w:rsid w:val="00E02C88"/>
    <w:rsid w:val="00E062FC"/>
    <w:rsid w:val="00E06D47"/>
    <w:rsid w:val="00E12A24"/>
    <w:rsid w:val="00E14B01"/>
    <w:rsid w:val="00E17220"/>
    <w:rsid w:val="00E20ED4"/>
    <w:rsid w:val="00E2217F"/>
    <w:rsid w:val="00E2340E"/>
    <w:rsid w:val="00E2452A"/>
    <w:rsid w:val="00E25ED3"/>
    <w:rsid w:val="00E261AE"/>
    <w:rsid w:val="00E27D70"/>
    <w:rsid w:val="00E3280D"/>
    <w:rsid w:val="00E3332A"/>
    <w:rsid w:val="00E3543D"/>
    <w:rsid w:val="00E36B4A"/>
    <w:rsid w:val="00E44766"/>
    <w:rsid w:val="00E466D0"/>
    <w:rsid w:val="00E46822"/>
    <w:rsid w:val="00E46DF2"/>
    <w:rsid w:val="00E50943"/>
    <w:rsid w:val="00E53D17"/>
    <w:rsid w:val="00E577A9"/>
    <w:rsid w:val="00E61359"/>
    <w:rsid w:val="00E61EB6"/>
    <w:rsid w:val="00E626BC"/>
    <w:rsid w:val="00E62ABC"/>
    <w:rsid w:val="00E63989"/>
    <w:rsid w:val="00E652DB"/>
    <w:rsid w:val="00E65CB9"/>
    <w:rsid w:val="00E66A6A"/>
    <w:rsid w:val="00E670D3"/>
    <w:rsid w:val="00E71495"/>
    <w:rsid w:val="00E718A1"/>
    <w:rsid w:val="00E7290C"/>
    <w:rsid w:val="00E75C92"/>
    <w:rsid w:val="00E75E49"/>
    <w:rsid w:val="00E768A7"/>
    <w:rsid w:val="00E76EAD"/>
    <w:rsid w:val="00E770FE"/>
    <w:rsid w:val="00E829F5"/>
    <w:rsid w:val="00E833DB"/>
    <w:rsid w:val="00E87D70"/>
    <w:rsid w:val="00EA13B1"/>
    <w:rsid w:val="00EA264B"/>
    <w:rsid w:val="00EA50AA"/>
    <w:rsid w:val="00EA53CB"/>
    <w:rsid w:val="00EA69BE"/>
    <w:rsid w:val="00EA7CE5"/>
    <w:rsid w:val="00EB20E0"/>
    <w:rsid w:val="00EB4012"/>
    <w:rsid w:val="00EB5923"/>
    <w:rsid w:val="00EB5D63"/>
    <w:rsid w:val="00EC4735"/>
    <w:rsid w:val="00EC6A35"/>
    <w:rsid w:val="00EC785F"/>
    <w:rsid w:val="00ED30C6"/>
    <w:rsid w:val="00ED49CF"/>
    <w:rsid w:val="00ED52C7"/>
    <w:rsid w:val="00ED7E3D"/>
    <w:rsid w:val="00EE0C38"/>
    <w:rsid w:val="00EF1C4C"/>
    <w:rsid w:val="00EF225A"/>
    <w:rsid w:val="00EF2AAB"/>
    <w:rsid w:val="00EF42AE"/>
    <w:rsid w:val="00EF4709"/>
    <w:rsid w:val="00EF6C7E"/>
    <w:rsid w:val="00EF7A60"/>
    <w:rsid w:val="00F013FB"/>
    <w:rsid w:val="00F02709"/>
    <w:rsid w:val="00F05FB4"/>
    <w:rsid w:val="00F1081E"/>
    <w:rsid w:val="00F22385"/>
    <w:rsid w:val="00F23E4D"/>
    <w:rsid w:val="00F2453A"/>
    <w:rsid w:val="00F2465A"/>
    <w:rsid w:val="00F27139"/>
    <w:rsid w:val="00F30BF7"/>
    <w:rsid w:val="00F331DF"/>
    <w:rsid w:val="00F420D4"/>
    <w:rsid w:val="00F423A3"/>
    <w:rsid w:val="00F50E45"/>
    <w:rsid w:val="00F52962"/>
    <w:rsid w:val="00F52D51"/>
    <w:rsid w:val="00F53FB5"/>
    <w:rsid w:val="00F5590C"/>
    <w:rsid w:val="00F55DF4"/>
    <w:rsid w:val="00F56201"/>
    <w:rsid w:val="00F573F3"/>
    <w:rsid w:val="00F609B5"/>
    <w:rsid w:val="00F6159B"/>
    <w:rsid w:val="00F615E4"/>
    <w:rsid w:val="00F63B1E"/>
    <w:rsid w:val="00F64627"/>
    <w:rsid w:val="00F6786E"/>
    <w:rsid w:val="00F67A23"/>
    <w:rsid w:val="00F74C19"/>
    <w:rsid w:val="00F76968"/>
    <w:rsid w:val="00F76BB4"/>
    <w:rsid w:val="00F77C77"/>
    <w:rsid w:val="00F82080"/>
    <w:rsid w:val="00F86882"/>
    <w:rsid w:val="00F87B7D"/>
    <w:rsid w:val="00F90CC8"/>
    <w:rsid w:val="00F913E0"/>
    <w:rsid w:val="00F923D7"/>
    <w:rsid w:val="00F92476"/>
    <w:rsid w:val="00FA04FA"/>
    <w:rsid w:val="00FA6935"/>
    <w:rsid w:val="00FB2223"/>
    <w:rsid w:val="00FB388D"/>
    <w:rsid w:val="00FB45A4"/>
    <w:rsid w:val="00FC0CC9"/>
    <w:rsid w:val="00FC27DE"/>
    <w:rsid w:val="00FC334F"/>
    <w:rsid w:val="00FC492D"/>
    <w:rsid w:val="00FC77DA"/>
    <w:rsid w:val="00FD0A9B"/>
    <w:rsid w:val="00FD19DB"/>
    <w:rsid w:val="00FD4FC0"/>
    <w:rsid w:val="00FD6BFD"/>
    <w:rsid w:val="00FE0B29"/>
    <w:rsid w:val="00FE5643"/>
    <w:rsid w:val="00FF1347"/>
    <w:rsid w:val="00FF1AE0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765EEA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BA5F7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ec.vic.gov.au/" TargetMode="External"/><Relationship Id="rId18" Type="http://schemas.openxmlformats.org/officeDocument/2006/relationships/hyperlink" Target="https://www.abs.gov.au/census/find-census-data/search-by-area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vec.vic.gov.au/privac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hyperlink" Target="http://vec.vic.gov.a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vec.vic.gov.au/" TargetMode="External"/><Relationship Id="rId14" Type="http://schemas.openxmlformats.org/officeDocument/2006/relationships/hyperlink" Target="mailto:HobsonsBay.ERAPSubmissions@vec.vic.gov.a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4787</Characters>
  <Application>Microsoft Office Word</Application>
  <DocSecurity>0</DocSecurity>
  <Lines>281</Lines>
  <Paragraphs>146</Paragraphs>
  <ScaleCrop>false</ScaleCrop>
  <Company/>
  <LinksUpToDate>false</LinksUpToDate>
  <CharactersWithSpaces>5552</CharactersWithSpaces>
  <SharedDoc>false</SharedDoc>
  <HLinks>
    <vt:vector size="30" baseType="variant">
      <vt:variant>
        <vt:i4>1966165</vt:i4>
      </vt:variant>
      <vt:variant>
        <vt:i4>12</vt:i4>
      </vt:variant>
      <vt:variant>
        <vt:i4>0</vt:i4>
      </vt:variant>
      <vt:variant>
        <vt:i4>5</vt:i4>
      </vt:variant>
      <vt:variant>
        <vt:lpwstr>https://www.abs.gov.au/census/find-census-data/search-by-area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2023-10-17T22:33:00Z</dcterms:created>
  <dcterms:modified xsi:type="dcterms:W3CDTF">2023-10-17T22:33:00Z</dcterms:modified>
</cp:coreProperties>
</file>