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743E804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79418DBB" w:rsidR="00787A2B" w:rsidRPr="0087621D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</w:t>
                            </w:r>
                            <w:r w:rsidRPr="0087621D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020</w:t>
                            </w:r>
                            <w:r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5C7C2C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Glen Eira City </w:t>
                            </w:r>
                            <w:r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Council must now have a single-councillor ward electoral structure. </w:t>
                            </w:r>
                          </w:p>
                          <w:p w14:paraId="7A1263E7" w14:textId="57715D73" w:rsidR="00533759" w:rsidRPr="0087621D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56296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. The panel will </w:t>
                            </w:r>
                            <w:r w:rsidR="009F6028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5C7C2C" w:rsidRPr="0087621D">
                              <w:rPr>
                                <w:color w:val="FFFFFF" w:themeColor="background1"/>
                              </w:rPr>
                              <w:t>Glen Eira City</w:t>
                            </w:r>
                            <w:r w:rsidR="00533759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 w:rsidRPr="0087621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3pt;width:226.95pt;height:55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79418DBB" w:rsidR="00787A2B" w:rsidRPr="0087621D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</w:t>
                      </w:r>
                      <w:r w:rsidRPr="0087621D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020</w:t>
                      </w:r>
                      <w:r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5C7C2C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Glen Eira City </w:t>
                      </w:r>
                      <w:r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Council must now have a single-councillor ward electoral structure. </w:t>
                      </w:r>
                    </w:p>
                    <w:p w14:paraId="7A1263E7" w14:textId="57715D73" w:rsidR="00533759" w:rsidRPr="0087621D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87621D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87621D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87621D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87621D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56296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. The panel will </w:t>
                      </w:r>
                      <w:r w:rsidR="009F6028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 w:rsidRPr="0087621D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5C7C2C" w:rsidRPr="0087621D">
                        <w:rPr>
                          <w:color w:val="FFFFFF" w:themeColor="background1"/>
                        </w:rPr>
                        <w:t>Glen Eira City</w:t>
                      </w:r>
                      <w:r w:rsidR="00533759" w:rsidRPr="0087621D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 w:rsidRPr="0087621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47018DDE" w:rsidR="005E451C" w:rsidRPr="005A3FC0" w:rsidRDefault="00533759" w:rsidP="00303185">
      <w:pPr>
        <w:pStyle w:val="Heading1A"/>
      </w:pPr>
      <w:r>
        <w:t xml:space="preserve">About </w:t>
      </w:r>
      <w:r w:rsidR="005C7C2C">
        <w:t>Glen Eira City</w:t>
      </w:r>
      <w:r w:rsidR="005C7C2C" w:rsidRPr="005A3FC0">
        <w:t xml:space="preserve"> </w:t>
      </w:r>
      <w:r w:rsidR="005E451C" w:rsidRPr="005A3FC0">
        <w:t>Council</w:t>
      </w:r>
    </w:p>
    <w:p w14:paraId="65419514" w14:textId="1C812A48" w:rsidR="009F5067" w:rsidRDefault="009F5067" w:rsidP="009F5067">
      <w:pPr>
        <w:pStyle w:val="Body"/>
        <w:spacing w:after="240" w:line="240" w:lineRule="auto"/>
      </w:pPr>
      <w:r>
        <w:t xml:space="preserve">The Traditional Custodians of the lands in </w:t>
      </w:r>
      <w:r w:rsidR="00C46950">
        <w:t xml:space="preserve">Glen Eira </w:t>
      </w:r>
      <w:r>
        <w:t xml:space="preserve">City Council are the </w:t>
      </w:r>
      <w:r w:rsidR="00CE5C28" w:rsidRPr="00CE5C28">
        <w:t xml:space="preserve">Bunurong and </w:t>
      </w:r>
      <w:r w:rsidR="006329BC" w:rsidRPr="00CE5C28">
        <w:t>Wurundjeri</w:t>
      </w:r>
      <w:r w:rsidR="00CE5C28" w:rsidRPr="00CE5C28">
        <w:t xml:space="preserve"> peoples</w:t>
      </w:r>
      <w:r w:rsidR="005353C2">
        <w:t>.</w:t>
      </w:r>
    </w:p>
    <w:p w14:paraId="2EDD8F61" w14:textId="5FE8BE62" w:rsidR="008A5CA7" w:rsidRDefault="00333780" w:rsidP="009F5067">
      <w:pPr>
        <w:pStyle w:val="Body"/>
        <w:spacing w:after="240" w:line="240" w:lineRule="auto"/>
      </w:pPr>
      <w:r>
        <w:t xml:space="preserve">Glen Eira </w:t>
      </w:r>
      <w:r w:rsidR="009F5067">
        <w:t xml:space="preserve">City Council is </w:t>
      </w:r>
      <w:r>
        <w:t>in the inner south</w:t>
      </w:r>
      <w:r w:rsidR="00281D41">
        <w:t>-</w:t>
      </w:r>
      <w:r>
        <w:t xml:space="preserve">east of </w:t>
      </w:r>
      <w:r w:rsidR="00522057">
        <w:t xml:space="preserve">metropolitan </w:t>
      </w:r>
      <w:r>
        <w:t>Melbourne</w:t>
      </w:r>
      <w:r w:rsidR="007533C0">
        <w:t>, approximately 6</w:t>
      </w:r>
      <w:r w:rsidR="00281D41">
        <w:t xml:space="preserve"> </w:t>
      </w:r>
      <w:r w:rsidR="007533C0">
        <w:t xml:space="preserve">km from the </w:t>
      </w:r>
      <w:r w:rsidR="00281D41">
        <w:t>city centre</w:t>
      </w:r>
      <w:r w:rsidR="00522057">
        <w:t>.</w:t>
      </w:r>
    </w:p>
    <w:p w14:paraId="7AC9AD43" w14:textId="7345B2D1" w:rsidR="0039222E" w:rsidRDefault="00C97EB5" w:rsidP="009F5067">
      <w:pPr>
        <w:pStyle w:val="Body"/>
        <w:spacing w:after="240" w:line="240" w:lineRule="auto"/>
      </w:pPr>
      <w:r>
        <w:t xml:space="preserve">With a population of </w:t>
      </w:r>
      <w:r w:rsidR="00E10482" w:rsidRPr="00A975BD">
        <w:t>148,908</w:t>
      </w:r>
      <w:r w:rsidR="00E10482">
        <w:t xml:space="preserve"> in 2021, </w:t>
      </w:r>
      <w:r w:rsidR="00522057">
        <w:t>the municipality covers an area of 38 km</w:t>
      </w:r>
      <w:r w:rsidR="00522057" w:rsidRPr="00522057">
        <w:rPr>
          <w:vertAlign w:val="superscript"/>
        </w:rPr>
        <w:t>2</w:t>
      </w:r>
      <w:r w:rsidR="00522057">
        <w:t xml:space="preserve"> including </w:t>
      </w:r>
      <w:r w:rsidR="00E10482">
        <w:t xml:space="preserve">the </w:t>
      </w:r>
      <w:r w:rsidR="00F071EB">
        <w:t>suburbs of Elsternwick, Caulfield</w:t>
      </w:r>
      <w:r w:rsidR="0039222E">
        <w:t xml:space="preserve">, Glen Huntly, Ormond, McKinnon, </w:t>
      </w:r>
      <w:proofErr w:type="gramStart"/>
      <w:r w:rsidR="0039222E">
        <w:t>Bentleigh</w:t>
      </w:r>
      <w:proofErr w:type="gramEnd"/>
      <w:r w:rsidR="0039222E">
        <w:t xml:space="preserve"> and Carnegie.</w:t>
      </w:r>
      <w:r w:rsidR="001775B5">
        <w:t xml:space="preserve"> </w:t>
      </w:r>
      <w:r w:rsidR="00722B4F">
        <w:t>Bentleigh East</w:t>
      </w:r>
      <w:r w:rsidR="004B68FB">
        <w:t xml:space="preserve"> has the</w:t>
      </w:r>
      <w:r w:rsidR="00722B4F">
        <w:t xml:space="preserve"> </w:t>
      </w:r>
      <w:r w:rsidR="007A0E11">
        <w:t xml:space="preserve">most </w:t>
      </w:r>
      <w:r w:rsidR="004B68FB">
        <w:t>residents, at</w:t>
      </w:r>
      <w:r w:rsidR="00564FAC">
        <w:t xml:space="preserve"> 30,159</w:t>
      </w:r>
      <w:r w:rsidR="007A0E11">
        <w:t xml:space="preserve">, while </w:t>
      </w:r>
      <w:r w:rsidR="00E80993">
        <w:t xml:space="preserve">Glen Huntly </w:t>
      </w:r>
      <w:r w:rsidR="007A0E11">
        <w:t xml:space="preserve">is the most densely populated suburb. </w:t>
      </w:r>
      <w:r w:rsidR="001775B5">
        <w:t>The</w:t>
      </w:r>
      <w:r w:rsidR="006704C5">
        <w:t xml:space="preserve"> population is forecast to grow at an average annual rate of approximately 1%, concentrated around Caulfield North, Caulfield </w:t>
      </w:r>
      <w:proofErr w:type="gramStart"/>
      <w:r w:rsidR="00E65AD4">
        <w:t>E</w:t>
      </w:r>
      <w:r w:rsidR="006704C5">
        <w:t>ast</w:t>
      </w:r>
      <w:proofErr w:type="gramEnd"/>
      <w:r w:rsidR="006704C5">
        <w:t xml:space="preserve"> and Carnegie.</w:t>
      </w:r>
    </w:p>
    <w:p w14:paraId="7F1AFA4A" w14:textId="476B87C3" w:rsidR="009F5067" w:rsidRDefault="00E65AD4" w:rsidP="009F5067">
      <w:pPr>
        <w:pStyle w:val="Body"/>
        <w:spacing w:after="240" w:line="240" w:lineRule="auto"/>
      </w:pPr>
      <w:r>
        <w:t xml:space="preserve">The municipality contains </w:t>
      </w:r>
      <w:r w:rsidR="00323C53">
        <w:t>465</w:t>
      </w:r>
      <w:r>
        <w:t xml:space="preserve"> </w:t>
      </w:r>
      <w:r w:rsidR="00323C53">
        <w:t xml:space="preserve">km of roads, </w:t>
      </w:r>
      <w:r w:rsidR="00503F60">
        <w:t>including</w:t>
      </w:r>
      <w:r w:rsidR="00323C53">
        <w:t xml:space="preserve"> the Princes Highway along its north border and the Nepean Highway along parts of </w:t>
      </w:r>
      <w:r w:rsidR="00503F60">
        <w:t xml:space="preserve">the </w:t>
      </w:r>
      <w:r w:rsidR="00323C53">
        <w:t xml:space="preserve">south border. </w:t>
      </w:r>
      <w:r w:rsidR="005B10D5">
        <w:t xml:space="preserve">There are </w:t>
      </w:r>
      <w:r w:rsidR="00E36141">
        <w:t>3 train lines and 5 tram routes</w:t>
      </w:r>
      <w:r w:rsidR="005B10D5">
        <w:t xml:space="preserve"> servicing the council area</w:t>
      </w:r>
      <w:r w:rsidR="005C02F6">
        <w:t>.</w:t>
      </w:r>
    </w:p>
    <w:p w14:paraId="0DA6440C" w14:textId="5F2765B5" w:rsidR="00865E34" w:rsidRDefault="00B65821" w:rsidP="009F5067">
      <w:pPr>
        <w:pStyle w:val="Body"/>
        <w:spacing w:after="240" w:line="240" w:lineRule="auto"/>
      </w:pPr>
      <w:r>
        <w:t>A</w:t>
      </w:r>
      <w:r w:rsidR="003E7B9B">
        <w:t xml:space="preserve">pproximately 40% </w:t>
      </w:r>
      <w:r>
        <w:t xml:space="preserve">of </w:t>
      </w:r>
      <w:r w:rsidR="005B10D5">
        <w:t xml:space="preserve">Glen Eira City Council </w:t>
      </w:r>
      <w:r w:rsidR="003E7B9B">
        <w:t xml:space="preserve">residents </w:t>
      </w:r>
      <w:r>
        <w:t xml:space="preserve">were </w:t>
      </w:r>
      <w:r w:rsidR="003E7B9B">
        <w:t>born overseas</w:t>
      </w:r>
      <w:r w:rsidR="00B2451C">
        <w:t xml:space="preserve">, with </w:t>
      </w:r>
      <w:r w:rsidR="003E7B9B">
        <w:t>4.5%</w:t>
      </w:r>
      <w:r w:rsidR="00B2451C">
        <w:t xml:space="preserve"> born in China and 4.4% born in India. </w:t>
      </w:r>
      <w:r w:rsidR="00361B26">
        <w:t xml:space="preserve">Nearly </w:t>
      </w:r>
      <w:r w:rsidR="00B2451C">
        <w:t>3</w:t>
      </w:r>
      <w:r w:rsidR="00361B26">
        <w:t>6</w:t>
      </w:r>
      <w:r w:rsidR="00B2451C">
        <w:t xml:space="preserve">% of the population speaks another language at home, </w:t>
      </w:r>
      <w:r w:rsidR="00361B26">
        <w:t>with the most common language being</w:t>
      </w:r>
      <w:r w:rsidR="001E31D1">
        <w:t xml:space="preserve"> Mandarin (5.6%), Greek (3.6%), Russian (2.1%), Hebrew (2.1%) and Hindi (1.2%).</w:t>
      </w:r>
      <w:r w:rsidR="006F69AD">
        <w:t xml:space="preserve"> </w:t>
      </w:r>
    </w:p>
    <w:p w14:paraId="63F01696" w14:textId="7D63BB4C" w:rsidR="00CE3090" w:rsidRPr="00CE3090" w:rsidRDefault="00204BA9" w:rsidP="00857A4E">
      <w:pPr>
        <w:pStyle w:val="Body"/>
        <w:spacing w:after="240" w:line="240" w:lineRule="auto"/>
        <w:sectPr w:rsidR="00CE3090" w:rsidRPr="00CE3090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 xml:space="preserve">The municipality </w:t>
      </w:r>
      <w:r w:rsidR="009A040F">
        <w:t xml:space="preserve">is also religiously diverse. </w:t>
      </w:r>
      <w:r w:rsidR="00CD0749">
        <w:t xml:space="preserve">There is </w:t>
      </w:r>
      <w:r w:rsidR="00EC2E91">
        <w:t>a large Jewish community</w:t>
      </w:r>
      <w:r w:rsidR="00204813">
        <w:t xml:space="preserve">, mainly in </w:t>
      </w:r>
      <w:r w:rsidR="00E4146A">
        <w:t xml:space="preserve">St Kilda East, Caulfield North, </w:t>
      </w:r>
      <w:proofErr w:type="gramStart"/>
      <w:r w:rsidR="00E4146A">
        <w:t>Caulfield</w:t>
      </w:r>
      <w:proofErr w:type="gramEnd"/>
      <w:r w:rsidR="00E4146A">
        <w:t xml:space="preserve"> and Elsternwick. </w:t>
      </w:r>
      <w:r w:rsidR="00631465">
        <w:t xml:space="preserve">Judaism </w:t>
      </w:r>
      <w:r w:rsidR="00E76C50">
        <w:t xml:space="preserve">is </w:t>
      </w:r>
      <w:r w:rsidR="00631465">
        <w:t>the</w:t>
      </w:r>
      <w:r w:rsidR="00E01F7E">
        <w:t xml:space="preserve"> </w:t>
      </w:r>
      <w:r w:rsidR="00631465">
        <w:t xml:space="preserve">largest </w:t>
      </w:r>
      <w:r w:rsidR="00E01F7E">
        <w:t>religious group</w:t>
      </w:r>
      <w:r w:rsidR="006F703E">
        <w:t xml:space="preserve"> </w:t>
      </w:r>
      <w:r w:rsidR="00E01F7E">
        <w:t xml:space="preserve">comprising </w:t>
      </w:r>
      <w:r w:rsidR="00865E34">
        <w:t>17.6% of the population</w:t>
      </w:r>
      <w:r w:rsidR="00E01F7E">
        <w:t>.</w:t>
      </w:r>
      <w:r w:rsidR="009A040F">
        <w:t xml:space="preserve"> </w:t>
      </w:r>
      <w:r w:rsidR="006F703E">
        <w:t xml:space="preserve">There are also significant </w:t>
      </w:r>
      <w:r w:rsidR="008234A1">
        <w:t>Catholic (</w:t>
      </w:r>
      <w:r w:rsidR="009A040F">
        <w:t>16</w:t>
      </w:r>
      <w:r w:rsidR="008234A1">
        <w:t>.</w:t>
      </w:r>
      <w:r w:rsidR="009A040F">
        <w:t>1%</w:t>
      </w:r>
      <w:r w:rsidR="008234A1">
        <w:t>)</w:t>
      </w:r>
      <w:r w:rsidR="009A040F">
        <w:t xml:space="preserve"> </w:t>
      </w:r>
      <w:r w:rsidR="008234A1">
        <w:t xml:space="preserve">and Eastern Orthodox </w:t>
      </w:r>
      <w:r w:rsidR="006F703E">
        <w:t>(</w:t>
      </w:r>
      <w:r w:rsidR="008234A1">
        <w:t>5.8%</w:t>
      </w:r>
      <w:r w:rsidR="006F703E">
        <w:t>)</w:t>
      </w:r>
      <w:r w:rsidR="008234A1">
        <w:t xml:space="preserve"> </w:t>
      </w:r>
      <w:r w:rsidR="006F703E">
        <w:t>communities</w:t>
      </w:r>
      <w:r w:rsidR="008234A1">
        <w:t>.</w:t>
      </w:r>
      <w:r w:rsidR="001428BD">
        <w:br/>
      </w:r>
    </w:p>
    <w:p w14:paraId="2C877BB0" w14:textId="74BE013F" w:rsidR="004B309B" w:rsidRPr="00E25ED3" w:rsidRDefault="004B309B" w:rsidP="00E25ED3">
      <w:pPr>
        <w:pStyle w:val="Heading2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4BEC8A4D" w14:textId="27009C44" w:rsidR="004416AD" w:rsidRDefault="00D50AEF" w:rsidP="00D50AEF">
      <w:pPr>
        <w:pStyle w:val="Body"/>
      </w:pPr>
      <w:r w:rsidRPr="00D50AEF">
        <w:t>Glen Eira City Council is divided into 3 wards with a total of 9 councillors</w:t>
      </w:r>
      <w:r w:rsidR="00474045">
        <w:t>:</w:t>
      </w:r>
    </w:p>
    <w:p w14:paraId="6DCA5FBC" w14:textId="48D5E110" w:rsidR="00F726D7" w:rsidRPr="00304C32" w:rsidRDefault="00F726D7" w:rsidP="00F726D7">
      <w:pPr>
        <w:pStyle w:val="Bulletlevel1"/>
        <w:spacing w:after="0"/>
      </w:pPr>
      <w:r>
        <w:t>3</w:t>
      </w:r>
      <w:r w:rsidRPr="00304C32">
        <w:t xml:space="preserve"> wards with </w:t>
      </w:r>
      <w:r>
        <w:t>3</w:t>
      </w:r>
      <w:r w:rsidRPr="00304C32">
        <w:t xml:space="preserve"> councillors each</w:t>
      </w:r>
      <w:r w:rsidR="00474045">
        <w:t>.</w:t>
      </w:r>
    </w:p>
    <w:p w14:paraId="6BA48507" w14:textId="7D660DCE" w:rsidR="00CE77A4" w:rsidRPr="00E25ED3" w:rsidRDefault="00CE77A4" w:rsidP="00E25ED3">
      <w:pPr>
        <w:pStyle w:val="Heading2"/>
      </w:pPr>
      <w:r w:rsidRPr="00E25ED3">
        <w:t>Last review</w:t>
      </w:r>
    </w:p>
    <w:p w14:paraId="5080722E" w14:textId="182EFE14" w:rsidR="00C04DAA" w:rsidRDefault="003629AD" w:rsidP="00204813">
      <w:pPr>
        <w:pStyle w:val="Body"/>
        <w:spacing w:after="12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6C1C0F">
        <w:t xml:space="preserve">Glen Eira City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6C1C0F">
        <w:t>2011</w:t>
      </w:r>
      <w:r w:rsidR="00CE77A4">
        <w:t>.</w:t>
      </w:r>
    </w:p>
    <w:p w14:paraId="1E1471D3" w14:textId="5C4C81ED" w:rsidR="00683AB2" w:rsidRDefault="00CE77A4" w:rsidP="001E6B21">
      <w:pPr>
        <w:pStyle w:val="Body"/>
        <w:spacing w:after="240" w:line="240" w:lineRule="auto"/>
      </w:pPr>
      <w:r>
        <w:lastRenderedPageBreak/>
        <w:t xml:space="preserve">Visit the VEC website at </w:t>
      </w:r>
      <w:hyperlink r:id="rId9" w:tooltip="Link to VEC website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6C1C0F">
        <w:t>2011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13E8B12" w14:textId="4578DA89" w:rsidR="00327946" w:rsidRDefault="00327946" w:rsidP="00327946">
      <w:pPr>
        <w:pStyle w:val="Heading2a"/>
      </w:pPr>
      <w:r>
        <w:t>Monday 17 and Tuesday 18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588D6218" w14:textId="18A6D7BC" w:rsidR="00FC7569" w:rsidRDefault="00FC7569" w:rsidP="00FC7569">
      <w:pPr>
        <w:pStyle w:val="BodyA"/>
      </w:pPr>
      <w:r w:rsidRPr="00C93B58">
        <w:t xml:space="preserve">Session 1: </w:t>
      </w:r>
      <w:r>
        <w:t>12 pm</w:t>
      </w:r>
      <w:r w:rsidR="00394132">
        <w:t>,</w:t>
      </w:r>
      <w:r>
        <w:t xml:space="preserve"> Monday 17 July</w:t>
      </w:r>
    </w:p>
    <w:p w14:paraId="42F92150" w14:textId="066BBE25" w:rsidR="00FC7569" w:rsidRPr="00C93B58" w:rsidRDefault="00FC7569" w:rsidP="00FC7569">
      <w:pPr>
        <w:pStyle w:val="BodyA"/>
      </w:pPr>
      <w:r w:rsidRPr="00C93B58">
        <w:t xml:space="preserve">Session 2: </w:t>
      </w:r>
      <w:r>
        <w:t>6 pm</w:t>
      </w:r>
      <w:r w:rsidR="00394132">
        <w:t>,</w:t>
      </w:r>
      <w:r>
        <w:t xml:space="preserve"> Tuesday 18 July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4D7AE38" w14:textId="029A7177" w:rsidR="00403B0A" w:rsidRDefault="00403B0A" w:rsidP="00403B0A">
      <w:pPr>
        <w:pStyle w:val="Heading2a"/>
      </w:pPr>
      <w:r>
        <w:t xml:space="preserve">Wednesday 19 July 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0EF3C108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E72D67">
        <w:t>Wednesday 19 July.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21752FEE" w14:textId="70011A64" w:rsidR="00A82AB5" w:rsidRDefault="00A82AB5" w:rsidP="00A82AB5">
      <w:pPr>
        <w:pStyle w:val="Heading2a"/>
      </w:pPr>
      <w:r>
        <w:t>Wednesday 9 August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7D5339EC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AC50C9">
        <w:t>Wednesday 9 August.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272588B8" w14:textId="3E5F3BA5" w:rsidR="00572AED" w:rsidRDefault="00572AED" w:rsidP="00572AED">
      <w:pPr>
        <w:pStyle w:val="Heading2a"/>
      </w:pPr>
      <w:r w:rsidRPr="000029CA">
        <w:t>Wednesday 16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633E2984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B72B36">
        <w:t>2</w:t>
      </w:r>
      <w:r w:rsidR="00394132">
        <w:t xml:space="preserve"> </w:t>
      </w:r>
      <w:r w:rsidR="00B72B36">
        <w:t xml:space="preserve">pm on Wednesday </w:t>
      </w:r>
      <w:r w:rsidR="008467DF">
        <w:t>16 August</w:t>
      </w:r>
      <w:r w:rsidR="00C17004">
        <w:t>.</w:t>
      </w:r>
    </w:p>
    <w:p w14:paraId="238F8159" w14:textId="044AEF22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3FF418E5" w14:textId="57EC04D8" w:rsidR="005E12DE" w:rsidRDefault="005E12DE" w:rsidP="005E12DE">
      <w:pPr>
        <w:pStyle w:val="Heading2a"/>
      </w:pPr>
      <w:r>
        <w:t>Wednesday 13 September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4B6603B4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2B3233">
        <w:t xml:space="preserve">its </w:t>
      </w:r>
      <w:r w:rsidR="0045156E">
        <w:t xml:space="preserve">advice </w:t>
      </w:r>
      <w:r w:rsidR="002B3233">
        <w:t xml:space="preserve">on </w:t>
      </w:r>
      <w:r w:rsidRPr="00132DC6">
        <w:t>the electoral structure</w:t>
      </w:r>
      <w:r>
        <w:t xml:space="preserve"> on</w:t>
      </w:r>
      <w:r w:rsidR="005E12DE">
        <w:t xml:space="preserve"> Wednesday 13 September</w:t>
      </w:r>
      <w:r w:rsidR="00C77524">
        <w:t xml:space="preserve">. </w:t>
      </w:r>
    </w:p>
    <w:p w14:paraId="48E670BE" w14:textId="24464BBA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on from the review will apply at the </w:t>
      </w:r>
      <w:r w:rsidR="00D211C1">
        <w:t>next local council elections</w:t>
      </w:r>
      <w:r w:rsidR="00E46822">
        <w:t>.</w:t>
      </w:r>
    </w:p>
    <w:p w14:paraId="4B940138" w14:textId="39A9C1A3" w:rsidR="00385E80" w:rsidRDefault="00385E80" w:rsidP="000378E4">
      <w:pPr>
        <w:pStyle w:val="BodyA"/>
      </w:pPr>
    </w:p>
    <w:p w14:paraId="1828A76D" w14:textId="77777777" w:rsidR="005E12DE" w:rsidRDefault="005E12DE" w:rsidP="000378E4">
      <w:pPr>
        <w:pStyle w:val="BodyA"/>
      </w:pPr>
    </w:p>
    <w:p w14:paraId="0FDE4F03" w14:textId="5E89DF1C" w:rsidR="00C46414" w:rsidRDefault="00C46414" w:rsidP="000378E4">
      <w:pPr>
        <w:pStyle w:val="BodyA"/>
      </w:pPr>
    </w:p>
    <w:p w14:paraId="043C578A" w14:textId="77777777" w:rsidR="007511DB" w:rsidRDefault="007511DB" w:rsidP="000378E4">
      <w:pPr>
        <w:pStyle w:val="BodyA"/>
      </w:pPr>
    </w:p>
    <w:p w14:paraId="5E45FF2F" w14:textId="77777777" w:rsidR="00182633" w:rsidRDefault="00182633" w:rsidP="000378E4">
      <w:pPr>
        <w:pStyle w:val="BodyA"/>
      </w:pPr>
    </w:p>
    <w:p w14:paraId="6A4117C6" w14:textId="77777777" w:rsidR="00C46414" w:rsidRDefault="00C46414" w:rsidP="000378E4">
      <w:pPr>
        <w:pStyle w:val="BodyA"/>
      </w:pPr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39D2E3FA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</w:t>
      </w:r>
      <w:hyperlink r:id="rId12" w:tooltip="Link to VEC website" w:history="1">
        <w:r w:rsidR="00BF41BB" w:rsidRPr="00BF41BB">
          <w:rPr>
            <w:rStyle w:val="Hyperlink"/>
          </w:rPr>
          <w:t>vec.vic.gov.au</w:t>
        </w:r>
      </w:hyperlink>
    </w:p>
    <w:p w14:paraId="3A96D447" w14:textId="77777777" w:rsidR="007511D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088DF19D" w14:textId="57FF1DFC" w:rsidR="00BF41BB" w:rsidRPr="00BF41BB" w:rsidRDefault="000D3419" w:rsidP="007511D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3" w:tooltip="Mail to link to make a submission to Glen Eira City Council electoral structure review" w:history="1">
        <w:proofErr w:type="spellStart"/>
        <w:r w:rsidR="007511DB" w:rsidRPr="00844B96">
          <w:rPr>
            <w:rStyle w:val="Hyperlink"/>
          </w:rPr>
          <w:t>GlenEira.ERAPSubmissions</w:t>
        </w:r>
        <w:proofErr w:type="spellEnd"/>
        <w:r w:rsidR="00394132">
          <w:rPr>
            <w:rStyle w:val="Hyperlink"/>
          </w:rPr>
          <w:br/>
        </w:r>
        <w:r w:rsidR="007511DB" w:rsidRPr="00844B96">
          <w:rPr>
            <w:rStyle w:val="Hyperlink"/>
          </w:rPr>
          <w:t>@vec.vic.gov.au</w:t>
        </w:r>
      </w:hyperlink>
    </w:p>
    <w:p w14:paraId="6834D6CF" w14:textId="6696C01F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30E2EAE6" w:rsidR="00BF41BB" w:rsidRDefault="00BF41BB" w:rsidP="00BF41BB">
      <w:pPr>
        <w:pStyle w:val="Body"/>
        <w:spacing w:after="120" w:line="240" w:lineRule="auto"/>
        <w:ind w:left="426"/>
      </w:pPr>
      <w:r>
        <w:t>Electoral Representation Advisory Panel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2C54279B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5" w:tooltip="Link to privacy page on the VEC websit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F41BB">
      <w:pPr>
        <w:pStyle w:val="Heading2"/>
        <w:spacing w:after="120"/>
      </w:pPr>
      <w:r>
        <w:t>Submission guide</w:t>
      </w:r>
    </w:p>
    <w:p w14:paraId="4EB63A9B" w14:textId="111D2009" w:rsidR="000378E4" w:rsidRPr="003214D1" w:rsidRDefault="000378E4" w:rsidP="007511DB">
      <w:pPr>
        <w:pStyle w:val="Body"/>
        <w:ind w:right="71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6" w:tooltip="Link to VEC website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4D423CBC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27B4C838" w:rsidR="0072203E" w:rsidRDefault="0072203E" w:rsidP="0072203E">
      <w:pPr>
        <w:pStyle w:val="Body"/>
        <w:spacing w:after="160" w:line="240" w:lineRule="auto"/>
      </w:pPr>
      <w:r w:rsidRPr="002528BB">
        <w:lastRenderedPageBreak/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7511DB">
      <w:pPr>
        <w:spacing w:after="160" w:line="240" w:lineRule="auto"/>
        <w:ind w:right="212"/>
        <w:sectPr w:rsidR="00442535" w:rsidSect="007511DB">
          <w:type w:val="continuous"/>
          <w:pgSz w:w="11906" w:h="16838" w:code="9"/>
          <w:pgMar w:top="737" w:right="849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5BBBED31" w:rsidR="00B560B9" w:rsidRDefault="00B560B9" w:rsidP="004C6E04">
      <w:pPr>
        <w:pStyle w:val="Heading1A"/>
      </w:pPr>
      <w:r w:rsidRPr="00FF3347">
        <w:t>Current electoral struct</w:t>
      </w:r>
      <w:r w:rsidR="00D4462E" w:rsidRPr="00FF3347">
        <w:t>ure</w:t>
      </w:r>
    </w:p>
    <w:p w14:paraId="7EDFB9F6" w14:textId="53876431" w:rsidR="00846705" w:rsidRDefault="008A3081" w:rsidP="00E829F5">
      <w:r>
        <w:rPr>
          <w:noProof/>
        </w:rPr>
        <w:drawing>
          <wp:anchor distT="0" distB="0" distL="114300" distR="114300" simplePos="0" relativeHeight="251661315" behindDoc="0" locked="0" layoutInCell="1" allowOverlap="1" wp14:anchorId="2CDAB962" wp14:editId="31D8E294">
            <wp:simplePos x="0" y="0"/>
            <wp:positionH relativeFrom="column">
              <wp:posOffset>3811</wp:posOffset>
            </wp:positionH>
            <wp:positionV relativeFrom="paragraph">
              <wp:posOffset>46990</wp:posOffset>
            </wp:positionV>
            <wp:extent cx="5270834" cy="4762500"/>
            <wp:effectExtent l="0" t="0" r="6350" b="0"/>
            <wp:wrapNone/>
            <wp:docPr id="6" name="Picture 6" descr="Map of the electoral structure of Glen Eira City Council showing the area is divided into 3 wards. As at 30 March 2023 there are 9 councillors and a total of 106,182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 of the electoral structure of Glen Eira City Council showing the area is divided into 3 wards. As at 30 March 2023 there are 9 councillors and a total of 106,182 voters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81882" cy="4772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3DDD6" w14:textId="3274619D" w:rsidR="00E70E6D" w:rsidRDefault="00E70E6D" w:rsidP="00E829F5"/>
    <w:p w14:paraId="062C5FCC" w14:textId="38DB5290" w:rsidR="00E70E6D" w:rsidRDefault="00E70E6D" w:rsidP="00E829F5"/>
    <w:p w14:paraId="7C3BF97E" w14:textId="57D99F2A" w:rsidR="00E70E6D" w:rsidRDefault="00E70E6D" w:rsidP="00E829F5"/>
    <w:p w14:paraId="444AE26E" w14:textId="20469D56" w:rsidR="00E70E6D" w:rsidRDefault="00E70E6D" w:rsidP="00E829F5"/>
    <w:p w14:paraId="2042543A" w14:textId="4B6A2FC3" w:rsidR="00E70E6D" w:rsidRDefault="00E70E6D" w:rsidP="00E829F5"/>
    <w:p w14:paraId="22FBA1B4" w14:textId="77777777" w:rsidR="00E70E6D" w:rsidRDefault="00E70E6D" w:rsidP="00E829F5"/>
    <w:p w14:paraId="3D1FE6AF" w14:textId="279E7C7F" w:rsidR="00E70E6D" w:rsidRDefault="00E70E6D" w:rsidP="00E829F5"/>
    <w:p w14:paraId="41EC361F" w14:textId="7FE31188" w:rsidR="00E70E6D" w:rsidRDefault="00E70E6D" w:rsidP="00E829F5"/>
    <w:p w14:paraId="4B1ADE1A" w14:textId="3E85627D" w:rsidR="00E70E6D" w:rsidRDefault="00E70E6D" w:rsidP="00E829F5"/>
    <w:p w14:paraId="43C6A218" w14:textId="77777777" w:rsidR="00E70E6D" w:rsidRDefault="00E70E6D" w:rsidP="00E829F5"/>
    <w:p w14:paraId="7F6238A3" w14:textId="77777777" w:rsidR="00E70E6D" w:rsidRDefault="00E70E6D" w:rsidP="00E829F5"/>
    <w:p w14:paraId="72B27632" w14:textId="77777777" w:rsidR="00E70E6D" w:rsidRDefault="00E70E6D" w:rsidP="00E829F5"/>
    <w:p w14:paraId="48749215" w14:textId="77777777" w:rsidR="00E70E6D" w:rsidRDefault="00E70E6D" w:rsidP="00E829F5"/>
    <w:p w14:paraId="3F850F70" w14:textId="77777777" w:rsidR="00E70E6D" w:rsidRDefault="00E70E6D" w:rsidP="00E829F5"/>
    <w:p w14:paraId="26155DE2" w14:textId="77777777" w:rsidR="00E70E6D" w:rsidRDefault="00E70E6D" w:rsidP="00E829F5"/>
    <w:p w14:paraId="3E74ABF5" w14:textId="77777777" w:rsidR="00E70E6D" w:rsidRDefault="00E70E6D" w:rsidP="00E829F5"/>
    <w:p w14:paraId="0651AC77" w14:textId="77777777" w:rsidR="00E70E6D" w:rsidRDefault="00E70E6D" w:rsidP="00E829F5"/>
    <w:p w14:paraId="6DF601C6" w14:textId="77777777" w:rsidR="00E70E6D" w:rsidRDefault="00E70E6D" w:rsidP="00E829F5"/>
    <w:p w14:paraId="6A7ACE60" w14:textId="77777777" w:rsidR="00E70E6D" w:rsidRDefault="00E70E6D" w:rsidP="00E829F5"/>
    <w:p w14:paraId="79EA4883" w14:textId="77777777" w:rsidR="00E70E6D" w:rsidRDefault="00E70E6D" w:rsidP="00E829F5"/>
    <w:p w14:paraId="351788F1" w14:textId="77777777" w:rsidR="00E70E6D" w:rsidRDefault="00E70E6D" w:rsidP="00E829F5"/>
    <w:p w14:paraId="33CB316D" w14:textId="77777777" w:rsidR="00E70E6D" w:rsidRDefault="00E70E6D" w:rsidP="00E829F5"/>
    <w:p w14:paraId="2FE422EA" w14:textId="77777777" w:rsidR="00E70E6D" w:rsidRDefault="00E70E6D" w:rsidP="00E829F5"/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0D58D0E" w14:textId="5CA0DCF6" w:rsidR="00303185" w:rsidRDefault="00303185" w:rsidP="005E13E3">
      <w:pPr>
        <w:jc w:val="center"/>
      </w:pPr>
    </w:p>
    <w:p w14:paraId="4CE85726" w14:textId="086417F6" w:rsidR="00D720B5" w:rsidRDefault="00D720B5" w:rsidP="00E829F5"/>
    <w:p w14:paraId="673F7201" w14:textId="77777777" w:rsidR="00E70E6D" w:rsidRDefault="00E70E6D" w:rsidP="00E829F5"/>
    <w:p w14:paraId="7DA9EBE6" w14:textId="3972C4E1" w:rsidR="00E70E6D" w:rsidRDefault="00E70E6D" w:rsidP="00E829F5"/>
    <w:tbl>
      <w:tblPr>
        <w:tblStyle w:val="TableGrid"/>
        <w:tblpPr w:leftFromText="180" w:rightFromText="180" w:vertAnchor="text" w:horzAnchor="margin" w:tblpY="311"/>
        <w:tblOverlap w:val="never"/>
        <w:tblW w:w="8500" w:type="dxa"/>
        <w:tblLook w:val="04A0" w:firstRow="1" w:lastRow="0" w:firstColumn="1" w:lastColumn="0" w:noHBand="0" w:noVBand="1"/>
        <w:tblCaption w:val="Number of councillors, number voters and deviations for each ward"/>
        <w:tblDescription w:val="This table shoes the Number of councillors, number voters and deviations for each of the 3 current wards in Glen Eira City Council"/>
      </w:tblPr>
      <w:tblGrid>
        <w:gridCol w:w="3388"/>
        <w:gridCol w:w="1710"/>
        <w:gridCol w:w="1701"/>
        <w:gridCol w:w="1701"/>
      </w:tblGrid>
      <w:tr w:rsidR="00E70E6D" w:rsidRPr="007C7BB3" w14:paraId="5B70D7CB" w14:textId="77777777" w:rsidTr="00E70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56406A87" w14:textId="77777777" w:rsidR="00E70E6D" w:rsidRPr="007C7BB3" w:rsidRDefault="00E70E6D" w:rsidP="00E70E6D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0043A6EC" w14:textId="77777777" w:rsidR="00E70E6D" w:rsidRPr="007C7BB3" w:rsidRDefault="00E70E6D" w:rsidP="00E70E6D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3E675219" w14:textId="77777777" w:rsidR="00E70E6D" w:rsidRPr="007C7BB3" w:rsidRDefault="00E70E6D" w:rsidP="00E70E6D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CC562ED" w14:textId="77777777" w:rsidR="00E70E6D" w:rsidRPr="007C7BB3" w:rsidRDefault="00E70E6D" w:rsidP="00E70E6D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E70E6D" w:rsidRPr="007C7BB3" w14:paraId="1CC79F7B" w14:textId="77777777" w:rsidTr="00E70E6D">
        <w:tc>
          <w:tcPr>
            <w:tcW w:w="3388" w:type="dxa"/>
          </w:tcPr>
          <w:p w14:paraId="13135B58" w14:textId="77777777" w:rsidR="00E70E6D" w:rsidRPr="007C7BB3" w:rsidRDefault="00E70E6D" w:rsidP="00E70E6D">
            <w:pPr>
              <w:spacing w:after="0" w:line="240" w:lineRule="auto"/>
            </w:pPr>
            <w:r>
              <w:t>Camden Ward</w:t>
            </w:r>
          </w:p>
        </w:tc>
        <w:tc>
          <w:tcPr>
            <w:tcW w:w="1710" w:type="dxa"/>
          </w:tcPr>
          <w:p w14:paraId="68A3F537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75032C4C" w14:textId="372ACF9F" w:rsidR="00E70E6D" w:rsidRPr="007C7BB3" w:rsidRDefault="00E70E6D" w:rsidP="00E70E6D">
            <w:pPr>
              <w:spacing w:after="0" w:line="240" w:lineRule="auto"/>
              <w:jc w:val="right"/>
            </w:pPr>
            <w:r>
              <w:t>34,34</w:t>
            </w:r>
            <w:r w:rsidR="007E28F6">
              <w:t>4</w:t>
            </w:r>
          </w:p>
        </w:tc>
        <w:tc>
          <w:tcPr>
            <w:tcW w:w="1701" w:type="dxa"/>
          </w:tcPr>
          <w:p w14:paraId="15C76057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-2.97</w:t>
            </w:r>
          </w:p>
        </w:tc>
      </w:tr>
      <w:tr w:rsidR="00E70E6D" w:rsidRPr="007C7BB3" w14:paraId="3F922A74" w14:textId="77777777" w:rsidTr="00E70E6D">
        <w:tc>
          <w:tcPr>
            <w:tcW w:w="3388" w:type="dxa"/>
          </w:tcPr>
          <w:p w14:paraId="313DFC2A" w14:textId="77777777" w:rsidR="00E70E6D" w:rsidRPr="007C7BB3" w:rsidRDefault="00E70E6D" w:rsidP="00E70E6D">
            <w:pPr>
              <w:spacing w:after="0" w:line="240" w:lineRule="auto"/>
            </w:pPr>
            <w:proofErr w:type="spellStart"/>
            <w:r>
              <w:t>Rosstown</w:t>
            </w:r>
            <w:proofErr w:type="spellEnd"/>
            <w:r>
              <w:t xml:space="preserve"> Ward</w:t>
            </w:r>
          </w:p>
        </w:tc>
        <w:tc>
          <w:tcPr>
            <w:tcW w:w="1710" w:type="dxa"/>
          </w:tcPr>
          <w:p w14:paraId="31FF9FDD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36A4BB80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35,644</w:t>
            </w:r>
          </w:p>
        </w:tc>
        <w:tc>
          <w:tcPr>
            <w:tcW w:w="1701" w:type="dxa"/>
          </w:tcPr>
          <w:p w14:paraId="68B9EBA6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0.71%</w:t>
            </w:r>
          </w:p>
        </w:tc>
      </w:tr>
      <w:tr w:rsidR="00E70E6D" w:rsidRPr="007C7BB3" w14:paraId="5280C7A5" w14:textId="77777777" w:rsidTr="00E70E6D">
        <w:tc>
          <w:tcPr>
            <w:tcW w:w="3388" w:type="dxa"/>
          </w:tcPr>
          <w:p w14:paraId="6573743D" w14:textId="77777777" w:rsidR="00E70E6D" w:rsidRPr="007C7BB3" w:rsidRDefault="00E70E6D" w:rsidP="00E70E6D">
            <w:pPr>
              <w:spacing w:after="0" w:line="240" w:lineRule="auto"/>
            </w:pPr>
            <w:r>
              <w:t>Tucker Ward</w:t>
            </w:r>
          </w:p>
        </w:tc>
        <w:tc>
          <w:tcPr>
            <w:tcW w:w="1710" w:type="dxa"/>
          </w:tcPr>
          <w:p w14:paraId="193F28AC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2708002A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36,194</w:t>
            </w:r>
          </w:p>
        </w:tc>
        <w:tc>
          <w:tcPr>
            <w:tcW w:w="1701" w:type="dxa"/>
          </w:tcPr>
          <w:p w14:paraId="78FB0F24" w14:textId="77777777" w:rsidR="00E70E6D" w:rsidRPr="007C7BB3" w:rsidRDefault="00E70E6D" w:rsidP="00E70E6D">
            <w:pPr>
              <w:spacing w:after="0" w:line="240" w:lineRule="auto"/>
              <w:jc w:val="right"/>
            </w:pPr>
            <w:r>
              <w:t>2.26%</w:t>
            </w:r>
          </w:p>
        </w:tc>
      </w:tr>
    </w:tbl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0C52F8FF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0FAC22F6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5E3955">
        <w:t>3</w:t>
      </w:r>
      <w:r w:rsidR="00EA1D19">
        <w:t>9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2E2F0AFF" w:rsidR="00E36B4A" w:rsidRDefault="00E36B4A" w:rsidP="00E36B4A">
      <w:pPr>
        <w:pStyle w:val="Heading3"/>
      </w:pPr>
      <w:r>
        <w:t>Voter</w:t>
      </w:r>
      <w:r w:rsidR="008403F2">
        <w:t>s</w:t>
      </w:r>
      <w:r>
        <w:t xml:space="preserve"> </w:t>
      </w:r>
      <w:r w:rsidR="008403F2">
        <w:t>per square km</w:t>
      </w:r>
    </w:p>
    <w:p w14:paraId="2A013E8B" w14:textId="5E213F0A" w:rsidR="00E36B4A" w:rsidRDefault="004D3143" w:rsidP="00E36B4A">
      <w:pPr>
        <w:pStyle w:val="Body"/>
      </w:pPr>
      <w:r>
        <w:t>2</w:t>
      </w:r>
      <w:r w:rsidR="007A34E8">
        <w:t>,</w:t>
      </w:r>
      <w:r>
        <w:t>722.6</w:t>
      </w:r>
    </w:p>
    <w:p w14:paraId="0CC91DC9" w14:textId="77777777" w:rsidR="00E36B4A" w:rsidRDefault="00E36B4A" w:rsidP="00E36B4A">
      <w:pPr>
        <w:pStyle w:val="Heading3"/>
      </w:pPr>
      <w:r>
        <w:lastRenderedPageBreak/>
        <w:t>Average voters per councillor</w:t>
      </w:r>
    </w:p>
    <w:p w14:paraId="0FF6C694" w14:textId="00DECC37" w:rsidR="00D4462E" w:rsidRPr="00D4462E" w:rsidRDefault="004D3143" w:rsidP="00881EBC">
      <w:r>
        <w:t xml:space="preserve">11,797 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13981014" w:rsidR="00846705" w:rsidRDefault="004B7D1A" w:rsidP="004B7D1A">
      <w:pPr>
        <w:pStyle w:val="Heading3"/>
      </w:pPr>
      <w:r>
        <w:t>Current population</w:t>
      </w:r>
    </w:p>
    <w:p w14:paraId="64854604" w14:textId="0D913E19" w:rsidR="004B7D1A" w:rsidRDefault="00634DFF" w:rsidP="00846705">
      <w:pPr>
        <w:pStyle w:val="Body"/>
      </w:pPr>
      <w:r>
        <w:t>148,90</w:t>
      </w:r>
      <w:r w:rsidR="003F3DD6">
        <w:t>8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7D59F227" w:rsidR="004B7D1A" w:rsidRPr="004B7D1A" w:rsidRDefault="00634DFF" w:rsidP="004B7D1A">
      <w:r w:rsidRPr="00634DFF">
        <w:t>1.0</w:t>
      </w:r>
      <w:r w:rsidR="004B7D1A" w:rsidRPr="00634DFF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65FC8CE7" w:rsidR="00846705" w:rsidRPr="005353C2" w:rsidRDefault="004B7D1A" w:rsidP="00B316AF">
      <w:pPr>
        <w:pStyle w:val="Body"/>
        <w:jc w:val="right"/>
      </w:pPr>
      <w:r w:rsidRPr="00D96AFE">
        <w:t xml:space="preserve">Further census statistics available at </w:t>
      </w:r>
      <w:hyperlink r:id="rId18" w:tooltip="Link to Australian Bureau of Statistics website" w:history="1">
        <w:r w:rsidR="007137C8" w:rsidRPr="005353C2">
          <w:rPr>
            <w:rStyle w:val="Hyperlink"/>
          </w:rPr>
          <w:t>abs.gov.au</w:t>
        </w:r>
      </w:hyperlink>
      <w:r w:rsidR="007137C8">
        <w:t xml:space="preserve"> </w:t>
      </w:r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0B9D2DD2" w:rsidR="00E2340E" w:rsidRPr="003730AE" w:rsidRDefault="00B5311F" w:rsidP="003730AE">
      <w:pPr>
        <w:pStyle w:val="Heading1A"/>
      </w:pPr>
      <w:r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0BCBC7C8" w:rsidR="00405C5B" w:rsidRPr="00876CFA" w:rsidRDefault="0045606D" w:rsidP="00876CFA">
      <w:r>
        <w:rPr>
          <w:noProof/>
        </w:rPr>
        <w:drawing>
          <wp:inline distT="0" distB="0" distL="0" distR="0" wp14:anchorId="23BBE7D9" wp14:editId="1E8936DF">
            <wp:extent cx="6054421" cy="5310092"/>
            <wp:effectExtent l="0" t="0" r="3810" b="5080"/>
            <wp:docPr id="8" name="Picture 8" descr="Map of Glen Eira City Council divided by locality (suburb or town)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Glen Eira City Council divided by locality (suburb or town). Data provided in the table below.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67002" cy="5321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5D58C" w14:textId="5BBE079E" w:rsidR="00876CFA" w:rsidRDefault="00876CFA" w:rsidP="004D1C77"/>
    <w:p w14:paraId="6B8CFC55" w14:textId="6E091A79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905E97F" w:rsidR="008F08CD" w:rsidRPr="003730AE" w:rsidRDefault="008F08CD" w:rsidP="008F08CD">
      <w:pPr>
        <w:pStyle w:val="Heading1A"/>
      </w:pPr>
      <w:r w:rsidRPr="003730AE"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2B15C97C" w:rsidR="00876CFA" w:rsidRDefault="00634DFF" w:rsidP="007D2859">
      <w:pPr>
        <w:pStyle w:val="Heading2"/>
      </w:pPr>
      <w:r>
        <w:t xml:space="preserve">Glen Eira City Council </w:t>
      </w:r>
      <w:r w:rsidR="00094704">
        <w:t>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1647B3">
        <w:t>30 March 2023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Glen Eira City Council, with the number of voters in each. Localities are listed alphabetically."/>
      </w:tblPr>
      <w:tblGrid>
        <w:gridCol w:w="2689"/>
        <w:gridCol w:w="1417"/>
      </w:tblGrid>
      <w:tr w:rsidR="005A7A95" w14:paraId="3AD61C89" w14:textId="77777777" w:rsidTr="0044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689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417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6718C4" w14:paraId="2F66B2D4" w14:textId="77777777" w:rsidTr="0044554A">
        <w:tc>
          <w:tcPr>
            <w:tcW w:w="2689" w:type="dxa"/>
            <w:vAlign w:val="bottom"/>
          </w:tcPr>
          <w:p w14:paraId="43118EA8" w14:textId="7EBF98DE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Bentleigh</w:t>
            </w:r>
          </w:p>
        </w:tc>
        <w:tc>
          <w:tcPr>
            <w:tcW w:w="1417" w:type="dxa"/>
            <w:vAlign w:val="bottom"/>
          </w:tcPr>
          <w:p w14:paraId="139AA989" w14:textId="1A10FC54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12,651</w:t>
            </w:r>
          </w:p>
        </w:tc>
      </w:tr>
      <w:tr w:rsidR="006718C4" w14:paraId="2A3A471E" w14:textId="77777777" w:rsidTr="0044554A">
        <w:tc>
          <w:tcPr>
            <w:tcW w:w="2689" w:type="dxa"/>
            <w:vAlign w:val="bottom"/>
          </w:tcPr>
          <w:p w14:paraId="11E7427D" w14:textId="7E2B1F96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Bentleigh East</w:t>
            </w:r>
          </w:p>
        </w:tc>
        <w:tc>
          <w:tcPr>
            <w:tcW w:w="1417" w:type="dxa"/>
            <w:vAlign w:val="bottom"/>
          </w:tcPr>
          <w:p w14:paraId="6FEE7638" w14:textId="24F9B13B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21,058</w:t>
            </w:r>
          </w:p>
        </w:tc>
      </w:tr>
      <w:tr w:rsidR="006718C4" w14:paraId="5FE104B4" w14:textId="77777777" w:rsidTr="0044554A">
        <w:tc>
          <w:tcPr>
            <w:tcW w:w="2689" w:type="dxa"/>
            <w:vAlign w:val="bottom"/>
          </w:tcPr>
          <w:p w14:paraId="18C71EA5" w14:textId="337A8AED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Brighton East</w:t>
            </w:r>
          </w:p>
        </w:tc>
        <w:tc>
          <w:tcPr>
            <w:tcW w:w="1417" w:type="dxa"/>
            <w:vAlign w:val="bottom"/>
          </w:tcPr>
          <w:p w14:paraId="29EF6421" w14:textId="54A7BD93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566</w:t>
            </w:r>
          </w:p>
        </w:tc>
      </w:tr>
      <w:tr w:rsidR="006718C4" w14:paraId="18431158" w14:textId="77777777" w:rsidTr="0044554A">
        <w:tc>
          <w:tcPr>
            <w:tcW w:w="2689" w:type="dxa"/>
            <w:vAlign w:val="bottom"/>
          </w:tcPr>
          <w:p w14:paraId="567E4881" w14:textId="2457FA14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Carnegie</w:t>
            </w:r>
          </w:p>
        </w:tc>
        <w:tc>
          <w:tcPr>
            <w:tcW w:w="1417" w:type="dxa"/>
            <w:vAlign w:val="bottom"/>
          </w:tcPr>
          <w:p w14:paraId="45B051E8" w14:textId="17189430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12,740</w:t>
            </w:r>
          </w:p>
        </w:tc>
      </w:tr>
      <w:tr w:rsidR="006718C4" w14:paraId="6077AC09" w14:textId="77777777" w:rsidTr="0044554A">
        <w:tc>
          <w:tcPr>
            <w:tcW w:w="2689" w:type="dxa"/>
            <w:vAlign w:val="bottom"/>
          </w:tcPr>
          <w:p w14:paraId="5FFD0B33" w14:textId="4B802A0F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Caulfield</w:t>
            </w:r>
          </w:p>
        </w:tc>
        <w:tc>
          <w:tcPr>
            <w:tcW w:w="1417" w:type="dxa"/>
            <w:vAlign w:val="bottom"/>
          </w:tcPr>
          <w:p w14:paraId="09A38024" w14:textId="5E7A5B97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4,115</w:t>
            </w:r>
          </w:p>
        </w:tc>
      </w:tr>
      <w:tr w:rsidR="006718C4" w14:paraId="663D9B17" w14:textId="77777777" w:rsidTr="0044554A">
        <w:tc>
          <w:tcPr>
            <w:tcW w:w="2689" w:type="dxa"/>
            <w:vAlign w:val="bottom"/>
          </w:tcPr>
          <w:p w14:paraId="6A0FAFA1" w14:textId="5AB4ADFD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Caulfield East</w:t>
            </w:r>
          </w:p>
        </w:tc>
        <w:tc>
          <w:tcPr>
            <w:tcW w:w="1417" w:type="dxa"/>
            <w:vAlign w:val="bottom"/>
          </w:tcPr>
          <w:p w14:paraId="76D1B5EF" w14:textId="35F12447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941</w:t>
            </w:r>
          </w:p>
        </w:tc>
      </w:tr>
      <w:tr w:rsidR="006718C4" w14:paraId="08E16CA4" w14:textId="77777777" w:rsidTr="0044554A">
        <w:tc>
          <w:tcPr>
            <w:tcW w:w="2689" w:type="dxa"/>
            <w:vAlign w:val="bottom"/>
          </w:tcPr>
          <w:p w14:paraId="67397F6C" w14:textId="1220FC83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Caulfield North</w:t>
            </w:r>
          </w:p>
        </w:tc>
        <w:tc>
          <w:tcPr>
            <w:tcW w:w="1417" w:type="dxa"/>
            <w:vAlign w:val="bottom"/>
          </w:tcPr>
          <w:p w14:paraId="23DA4DA5" w14:textId="37D7D333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12,17</w:t>
            </w:r>
            <w:r w:rsidR="000A6516" w:rsidRPr="0044554A">
              <w:rPr>
                <w:rFonts w:cs="Arial"/>
              </w:rPr>
              <w:t>8</w:t>
            </w:r>
          </w:p>
        </w:tc>
      </w:tr>
      <w:tr w:rsidR="006718C4" w14:paraId="7380D8B1" w14:textId="77777777" w:rsidTr="0044554A">
        <w:tc>
          <w:tcPr>
            <w:tcW w:w="2689" w:type="dxa"/>
            <w:vAlign w:val="bottom"/>
          </w:tcPr>
          <w:p w14:paraId="15D47673" w14:textId="6636F9CD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Caulfield South</w:t>
            </w:r>
          </w:p>
        </w:tc>
        <w:tc>
          <w:tcPr>
            <w:tcW w:w="1417" w:type="dxa"/>
            <w:vAlign w:val="bottom"/>
          </w:tcPr>
          <w:p w14:paraId="12D0E8D4" w14:textId="4B3D6BBE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9,145</w:t>
            </w:r>
          </w:p>
        </w:tc>
      </w:tr>
      <w:tr w:rsidR="006718C4" w14:paraId="13FEEAAF" w14:textId="77777777" w:rsidTr="0044554A">
        <w:tc>
          <w:tcPr>
            <w:tcW w:w="2689" w:type="dxa"/>
            <w:vAlign w:val="bottom"/>
          </w:tcPr>
          <w:p w14:paraId="730856A0" w14:textId="2BAAB9AE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Elsternwick</w:t>
            </w:r>
          </w:p>
        </w:tc>
        <w:tc>
          <w:tcPr>
            <w:tcW w:w="1417" w:type="dxa"/>
            <w:vAlign w:val="bottom"/>
          </w:tcPr>
          <w:p w14:paraId="21F01FC1" w14:textId="736D82BC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8,208</w:t>
            </w:r>
          </w:p>
        </w:tc>
      </w:tr>
      <w:tr w:rsidR="006718C4" w14:paraId="1B615D7C" w14:textId="77777777" w:rsidTr="0044554A">
        <w:tc>
          <w:tcPr>
            <w:tcW w:w="2689" w:type="dxa"/>
            <w:vAlign w:val="bottom"/>
          </w:tcPr>
          <w:p w14:paraId="2EFDDD9F" w14:textId="1968C540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Gardenvale</w:t>
            </w:r>
          </w:p>
        </w:tc>
        <w:tc>
          <w:tcPr>
            <w:tcW w:w="1417" w:type="dxa"/>
            <w:vAlign w:val="bottom"/>
          </w:tcPr>
          <w:p w14:paraId="5C2BE79D" w14:textId="4527D2F3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789</w:t>
            </w:r>
          </w:p>
        </w:tc>
      </w:tr>
      <w:tr w:rsidR="006718C4" w14:paraId="63390764" w14:textId="77777777" w:rsidTr="0044554A">
        <w:tc>
          <w:tcPr>
            <w:tcW w:w="2689" w:type="dxa"/>
            <w:vAlign w:val="bottom"/>
          </w:tcPr>
          <w:p w14:paraId="6B9E45D2" w14:textId="122B80FE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Glen Huntly</w:t>
            </w:r>
          </w:p>
        </w:tc>
        <w:tc>
          <w:tcPr>
            <w:tcW w:w="1417" w:type="dxa"/>
            <w:vAlign w:val="bottom"/>
          </w:tcPr>
          <w:p w14:paraId="31E96E4B" w14:textId="7D9FB847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3,325</w:t>
            </w:r>
          </w:p>
        </w:tc>
      </w:tr>
      <w:tr w:rsidR="006718C4" w14:paraId="1DA5CB6B" w14:textId="77777777" w:rsidTr="0044554A">
        <w:tc>
          <w:tcPr>
            <w:tcW w:w="2689" w:type="dxa"/>
            <w:vAlign w:val="bottom"/>
          </w:tcPr>
          <w:p w14:paraId="7D920906" w14:textId="7032231C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Mc</w:t>
            </w:r>
            <w:r w:rsidR="00CB4F8A" w:rsidRPr="0044554A">
              <w:rPr>
                <w:rFonts w:cs="Arial"/>
              </w:rPr>
              <w:t>K</w:t>
            </w:r>
            <w:r w:rsidRPr="0044554A">
              <w:rPr>
                <w:rFonts w:cs="Arial"/>
              </w:rPr>
              <w:t>innon</w:t>
            </w:r>
          </w:p>
        </w:tc>
        <w:tc>
          <w:tcPr>
            <w:tcW w:w="1417" w:type="dxa"/>
            <w:vAlign w:val="bottom"/>
          </w:tcPr>
          <w:p w14:paraId="66712503" w14:textId="7757C7FA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4,442</w:t>
            </w:r>
          </w:p>
        </w:tc>
      </w:tr>
      <w:tr w:rsidR="006718C4" w14:paraId="7CEEB0FA" w14:textId="77777777" w:rsidTr="0044554A">
        <w:tc>
          <w:tcPr>
            <w:tcW w:w="2689" w:type="dxa"/>
            <w:vAlign w:val="bottom"/>
          </w:tcPr>
          <w:p w14:paraId="5B538F02" w14:textId="7C003CEE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Murrumbeena</w:t>
            </w:r>
          </w:p>
        </w:tc>
        <w:tc>
          <w:tcPr>
            <w:tcW w:w="1417" w:type="dxa"/>
            <w:vAlign w:val="bottom"/>
          </w:tcPr>
          <w:p w14:paraId="2FA23597" w14:textId="775447EA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7,307</w:t>
            </w:r>
          </w:p>
        </w:tc>
      </w:tr>
      <w:tr w:rsidR="006718C4" w14:paraId="6366ECF4" w14:textId="77777777" w:rsidTr="0044554A">
        <w:tc>
          <w:tcPr>
            <w:tcW w:w="2689" w:type="dxa"/>
            <w:vAlign w:val="bottom"/>
          </w:tcPr>
          <w:p w14:paraId="7091B15A" w14:textId="021DC2FD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Ormond</w:t>
            </w:r>
          </w:p>
        </w:tc>
        <w:tc>
          <w:tcPr>
            <w:tcW w:w="1417" w:type="dxa"/>
            <w:vAlign w:val="bottom"/>
          </w:tcPr>
          <w:p w14:paraId="204DCAB9" w14:textId="756D25E9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5,931</w:t>
            </w:r>
          </w:p>
        </w:tc>
      </w:tr>
      <w:tr w:rsidR="006718C4" w14:paraId="1A531215" w14:textId="77777777" w:rsidTr="0044554A">
        <w:tc>
          <w:tcPr>
            <w:tcW w:w="2689" w:type="dxa"/>
            <w:vAlign w:val="bottom"/>
          </w:tcPr>
          <w:p w14:paraId="5FA73334" w14:textId="41ABA9FF" w:rsidR="006718C4" w:rsidRPr="0044554A" w:rsidRDefault="006718C4" w:rsidP="006718C4">
            <w:pPr>
              <w:spacing w:after="0" w:line="240" w:lineRule="auto"/>
            </w:pPr>
            <w:r w:rsidRPr="0044554A">
              <w:rPr>
                <w:rFonts w:cs="Arial"/>
              </w:rPr>
              <w:t>St Kilda East</w:t>
            </w:r>
          </w:p>
        </w:tc>
        <w:tc>
          <w:tcPr>
            <w:tcW w:w="1417" w:type="dxa"/>
            <w:vAlign w:val="bottom"/>
          </w:tcPr>
          <w:p w14:paraId="2C642E5B" w14:textId="71A581B0" w:rsidR="006718C4" w:rsidRPr="0044554A" w:rsidRDefault="006718C4" w:rsidP="006718C4">
            <w:pPr>
              <w:spacing w:after="0" w:line="240" w:lineRule="auto"/>
              <w:jc w:val="right"/>
            </w:pPr>
            <w:r w:rsidRPr="0044554A">
              <w:rPr>
                <w:rFonts w:cs="Arial"/>
              </w:rPr>
              <w:t>2,786</w:t>
            </w:r>
          </w:p>
        </w:tc>
      </w:tr>
    </w:tbl>
    <w:p w14:paraId="7C0CD6C4" w14:textId="4B8765F4" w:rsidR="005A7A95" w:rsidRDefault="005A7A95" w:rsidP="005679DE"/>
    <w:sectPr w:rsidR="005A7A95" w:rsidSect="001519E5">
      <w:footerReference w:type="default" r:id="rId20"/>
      <w:pgSz w:w="11906" w:h="16838" w:code="9"/>
      <w:pgMar w:top="737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35F7" w14:textId="77777777" w:rsidR="008D7BC0" w:rsidRDefault="008D7BC0" w:rsidP="00665F91">
      <w:r>
        <w:separator/>
      </w:r>
    </w:p>
  </w:endnote>
  <w:endnote w:type="continuationSeparator" w:id="0">
    <w:p w14:paraId="1ABC29C9" w14:textId="77777777" w:rsidR="008D7BC0" w:rsidRDefault="008D7BC0" w:rsidP="00665F91">
      <w:r>
        <w:continuationSeparator/>
      </w:r>
    </w:p>
  </w:endnote>
  <w:endnote w:type="continuationNotice" w:id="1">
    <w:p w14:paraId="54D289B0" w14:textId="77777777" w:rsidR="008D7BC0" w:rsidRDefault="008D7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77C5" w14:textId="77777777" w:rsidR="008D7BC0" w:rsidRDefault="008D7BC0" w:rsidP="00665F91">
      <w:r>
        <w:separator/>
      </w:r>
    </w:p>
  </w:footnote>
  <w:footnote w:type="continuationSeparator" w:id="0">
    <w:p w14:paraId="32319FEC" w14:textId="77777777" w:rsidR="008D7BC0" w:rsidRDefault="008D7BC0" w:rsidP="00665F91">
      <w:r>
        <w:continuationSeparator/>
      </w:r>
    </w:p>
  </w:footnote>
  <w:footnote w:type="continuationNotice" w:id="1">
    <w:p w14:paraId="4C7AD57E" w14:textId="77777777" w:rsidR="008D7BC0" w:rsidRDefault="008D7B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7254"/>
    <w:rsid w:val="000076F3"/>
    <w:rsid w:val="00007F79"/>
    <w:rsid w:val="00010993"/>
    <w:rsid w:val="00011FA0"/>
    <w:rsid w:val="00013529"/>
    <w:rsid w:val="00025831"/>
    <w:rsid w:val="000273AA"/>
    <w:rsid w:val="000378E4"/>
    <w:rsid w:val="00037C09"/>
    <w:rsid w:val="000433C2"/>
    <w:rsid w:val="00043421"/>
    <w:rsid w:val="0004744F"/>
    <w:rsid w:val="00052A15"/>
    <w:rsid w:val="00063928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96259"/>
    <w:rsid w:val="000A6516"/>
    <w:rsid w:val="000B012B"/>
    <w:rsid w:val="000B2E34"/>
    <w:rsid w:val="000B56A8"/>
    <w:rsid w:val="000B5D80"/>
    <w:rsid w:val="000B7348"/>
    <w:rsid w:val="000C10DF"/>
    <w:rsid w:val="000D1C44"/>
    <w:rsid w:val="000D3419"/>
    <w:rsid w:val="000E0A4B"/>
    <w:rsid w:val="000E7203"/>
    <w:rsid w:val="000F76B6"/>
    <w:rsid w:val="001179AD"/>
    <w:rsid w:val="00121C83"/>
    <w:rsid w:val="00122E13"/>
    <w:rsid w:val="0013205C"/>
    <w:rsid w:val="00132435"/>
    <w:rsid w:val="00132DC6"/>
    <w:rsid w:val="0013367A"/>
    <w:rsid w:val="00136884"/>
    <w:rsid w:val="001371CE"/>
    <w:rsid w:val="00137616"/>
    <w:rsid w:val="00140337"/>
    <w:rsid w:val="0014054A"/>
    <w:rsid w:val="001428BD"/>
    <w:rsid w:val="00146061"/>
    <w:rsid w:val="00147658"/>
    <w:rsid w:val="001519E5"/>
    <w:rsid w:val="001557DA"/>
    <w:rsid w:val="00157E83"/>
    <w:rsid w:val="001647B3"/>
    <w:rsid w:val="00165F33"/>
    <w:rsid w:val="00173C8A"/>
    <w:rsid w:val="001773CC"/>
    <w:rsid w:val="001775B5"/>
    <w:rsid w:val="001808F0"/>
    <w:rsid w:val="00182633"/>
    <w:rsid w:val="00186597"/>
    <w:rsid w:val="00191176"/>
    <w:rsid w:val="00191BE3"/>
    <w:rsid w:val="001957B1"/>
    <w:rsid w:val="00195FA2"/>
    <w:rsid w:val="001A00BE"/>
    <w:rsid w:val="001A1B9E"/>
    <w:rsid w:val="001A500D"/>
    <w:rsid w:val="001A6F98"/>
    <w:rsid w:val="001B14C0"/>
    <w:rsid w:val="001B6733"/>
    <w:rsid w:val="001C2597"/>
    <w:rsid w:val="001D6FBC"/>
    <w:rsid w:val="001E0052"/>
    <w:rsid w:val="001E0C71"/>
    <w:rsid w:val="001E31D1"/>
    <w:rsid w:val="001E6B21"/>
    <w:rsid w:val="001F2312"/>
    <w:rsid w:val="001F2777"/>
    <w:rsid w:val="001F32B9"/>
    <w:rsid w:val="001F7026"/>
    <w:rsid w:val="00202E3A"/>
    <w:rsid w:val="00204813"/>
    <w:rsid w:val="00204BA9"/>
    <w:rsid w:val="002109AD"/>
    <w:rsid w:val="002123DF"/>
    <w:rsid w:val="00214AE7"/>
    <w:rsid w:val="00215B1D"/>
    <w:rsid w:val="00227530"/>
    <w:rsid w:val="0023140E"/>
    <w:rsid w:val="002507C5"/>
    <w:rsid w:val="0025212F"/>
    <w:rsid w:val="002528BB"/>
    <w:rsid w:val="00257E06"/>
    <w:rsid w:val="0026053F"/>
    <w:rsid w:val="0026150E"/>
    <w:rsid w:val="00262368"/>
    <w:rsid w:val="00274D03"/>
    <w:rsid w:val="0027708F"/>
    <w:rsid w:val="002779D5"/>
    <w:rsid w:val="00280596"/>
    <w:rsid w:val="00281D41"/>
    <w:rsid w:val="002941A0"/>
    <w:rsid w:val="002949C4"/>
    <w:rsid w:val="002A11CD"/>
    <w:rsid w:val="002A763F"/>
    <w:rsid w:val="002B2829"/>
    <w:rsid w:val="002B2DDA"/>
    <w:rsid w:val="002B3233"/>
    <w:rsid w:val="002C155C"/>
    <w:rsid w:val="002C3FB1"/>
    <w:rsid w:val="002C6760"/>
    <w:rsid w:val="002C7558"/>
    <w:rsid w:val="002D55D8"/>
    <w:rsid w:val="002E3548"/>
    <w:rsid w:val="002E5C20"/>
    <w:rsid w:val="002F1549"/>
    <w:rsid w:val="002F4763"/>
    <w:rsid w:val="003011AE"/>
    <w:rsid w:val="0030172C"/>
    <w:rsid w:val="00303185"/>
    <w:rsid w:val="003033FC"/>
    <w:rsid w:val="00306648"/>
    <w:rsid w:val="0031024F"/>
    <w:rsid w:val="00312E4E"/>
    <w:rsid w:val="00315C79"/>
    <w:rsid w:val="00323C53"/>
    <w:rsid w:val="0032506E"/>
    <w:rsid w:val="00327946"/>
    <w:rsid w:val="00330F62"/>
    <w:rsid w:val="00333780"/>
    <w:rsid w:val="00337881"/>
    <w:rsid w:val="0034417D"/>
    <w:rsid w:val="00344E9F"/>
    <w:rsid w:val="00345B06"/>
    <w:rsid w:val="00357BE0"/>
    <w:rsid w:val="00361394"/>
    <w:rsid w:val="00361B26"/>
    <w:rsid w:val="003629AD"/>
    <w:rsid w:val="00370349"/>
    <w:rsid w:val="00373075"/>
    <w:rsid w:val="0037309F"/>
    <w:rsid w:val="003730AE"/>
    <w:rsid w:val="003859CB"/>
    <w:rsid w:val="00385E80"/>
    <w:rsid w:val="0039222E"/>
    <w:rsid w:val="00392C32"/>
    <w:rsid w:val="00394132"/>
    <w:rsid w:val="003A046E"/>
    <w:rsid w:val="003A14C0"/>
    <w:rsid w:val="003A3749"/>
    <w:rsid w:val="003A774E"/>
    <w:rsid w:val="003B39C6"/>
    <w:rsid w:val="003C13AC"/>
    <w:rsid w:val="003C4B77"/>
    <w:rsid w:val="003D053D"/>
    <w:rsid w:val="003D10A3"/>
    <w:rsid w:val="003D2EEF"/>
    <w:rsid w:val="003D6EA6"/>
    <w:rsid w:val="003E7B9B"/>
    <w:rsid w:val="003F1E90"/>
    <w:rsid w:val="003F3DD6"/>
    <w:rsid w:val="00403B0A"/>
    <w:rsid w:val="004051A1"/>
    <w:rsid w:val="00405C5B"/>
    <w:rsid w:val="00405D67"/>
    <w:rsid w:val="00407988"/>
    <w:rsid w:val="00410B7F"/>
    <w:rsid w:val="00412438"/>
    <w:rsid w:val="00417353"/>
    <w:rsid w:val="0042297A"/>
    <w:rsid w:val="00423446"/>
    <w:rsid w:val="00427EF7"/>
    <w:rsid w:val="00431CB7"/>
    <w:rsid w:val="004416AD"/>
    <w:rsid w:val="00442535"/>
    <w:rsid w:val="0044554A"/>
    <w:rsid w:val="0045156E"/>
    <w:rsid w:val="00455865"/>
    <w:rsid w:val="0045606D"/>
    <w:rsid w:val="0046155E"/>
    <w:rsid w:val="00463A44"/>
    <w:rsid w:val="00464EB3"/>
    <w:rsid w:val="004679DA"/>
    <w:rsid w:val="00467B81"/>
    <w:rsid w:val="0047242A"/>
    <w:rsid w:val="004731E0"/>
    <w:rsid w:val="00474045"/>
    <w:rsid w:val="004855CE"/>
    <w:rsid w:val="004A0EEE"/>
    <w:rsid w:val="004A7F31"/>
    <w:rsid w:val="004B0370"/>
    <w:rsid w:val="004B12CB"/>
    <w:rsid w:val="004B20C0"/>
    <w:rsid w:val="004B309B"/>
    <w:rsid w:val="004B5883"/>
    <w:rsid w:val="004B5905"/>
    <w:rsid w:val="004B68FB"/>
    <w:rsid w:val="004B7D1A"/>
    <w:rsid w:val="004C007E"/>
    <w:rsid w:val="004C6A7B"/>
    <w:rsid w:val="004C6E04"/>
    <w:rsid w:val="004D1C77"/>
    <w:rsid w:val="004D2588"/>
    <w:rsid w:val="004D3143"/>
    <w:rsid w:val="004D5511"/>
    <w:rsid w:val="004D621B"/>
    <w:rsid w:val="004E3072"/>
    <w:rsid w:val="004E360C"/>
    <w:rsid w:val="004E3ECD"/>
    <w:rsid w:val="004E5E6C"/>
    <w:rsid w:val="004F0EAE"/>
    <w:rsid w:val="005036FB"/>
    <w:rsid w:val="00503F60"/>
    <w:rsid w:val="00505455"/>
    <w:rsid w:val="00505AB8"/>
    <w:rsid w:val="00506059"/>
    <w:rsid w:val="00510A1B"/>
    <w:rsid w:val="005118F9"/>
    <w:rsid w:val="0051594E"/>
    <w:rsid w:val="0051766D"/>
    <w:rsid w:val="00522057"/>
    <w:rsid w:val="005270AD"/>
    <w:rsid w:val="00530049"/>
    <w:rsid w:val="00530ECB"/>
    <w:rsid w:val="00533759"/>
    <w:rsid w:val="005342AB"/>
    <w:rsid w:val="005353C2"/>
    <w:rsid w:val="00536B37"/>
    <w:rsid w:val="00536B67"/>
    <w:rsid w:val="005371B2"/>
    <w:rsid w:val="00537C9C"/>
    <w:rsid w:val="005410AC"/>
    <w:rsid w:val="0054174F"/>
    <w:rsid w:val="00541A64"/>
    <w:rsid w:val="00543679"/>
    <w:rsid w:val="00543739"/>
    <w:rsid w:val="0054466B"/>
    <w:rsid w:val="00546AF2"/>
    <w:rsid w:val="00550C1A"/>
    <w:rsid w:val="0055232C"/>
    <w:rsid w:val="00554EE4"/>
    <w:rsid w:val="00555802"/>
    <w:rsid w:val="0055608C"/>
    <w:rsid w:val="00560DDF"/>
    <w:rsid w:val="00562961"/>
    <w:rsid w:val="00563664"/>
    <w:rsid w:val="00563B29"/>
    <w:rsid w:val="00564FAC"/>
    <w:rsid w:val="00566206"/>
    <w:rsid w:val="00566D50"/>
    <w:rsid w:val="005679DE"/>
    <w:rsid w:val="00567FDF"/>
    <w:rsid w:val="0057298A"/>
    <w:rsid w:val="00572AED"/>
    <w:rsid w:val="00573BF1"/>
    <w:rsid w:val="00574100"/>
    <w:rsid w:val="0058340C"/>
    <w:rsid w:val="0058388E"/>
    <w:rsid w:val="00587028"/>
    <w:rsid w:val="0059213D"/>
    <w:rsid w:val="005972C6"/>
    <w:rsid w:val="005A05CA"/>
    <w:rsid w:val="005A1F08"/>
    <w:rsid w:val="005A3FC0"/>
    <w:rsid w:val="005A5824"/>
    <w:rsid w:val="005A7A95"/>
    <w:rsid w:val="005B02D2"/>
    <w:rsid w:val="005B090D"/>
    <w:rsid w:val="005B10D5"/>
    <w:rsid w:val="005B4AD6"/>
    <w:rsid w:val="005C02F6"/>
    <w:rsid w:val="005C17A7"/>
    <w:rsid w:val="005C7C2C"/>
    <w:rsid w:val="005D6C63"/>
    <w:rsid w:val="005D7D2F"/>
    <w:rsid w:val="005E12DE"/>
    <w:rsid w:val="005E13E3"/>
    <w:rsid w:val="005E26DC"/>
    <w:rsid w:val="005E3955"/>
    <w:rsid w:val="005E451C"/>
    <w:rsid w:val="005E5DB0"/>
    <w:rsid w:val="005E6792"/>
    <w:rsid w:val="005F0ABA"/>
    <w:rsid w:val="005F2AFB"/>
    <w:rsid w:val="006022A3"/>
    <w:rsid w:val="00603BF2"/>
    <w:rsid w:val="00610697"/>
    <w:rsid w:val="006129A4"/>
    <w:rsid w:val="00621816"/>
    <w:rsid w:val="00621DEA"/>
    <w:rsid w:val="00631465"/>
    <w:rsid w:val="006323DA"/>
    <w:rsid w:val="00632669"/>
    <w:rsid w:val="006329BC"/>
    <w:rsid w:val="00632EB2"/>
    <w:rsid w:val="00633318"/>
    <w:rsid w:val="00633739"/>
    <w:rsid w:val="00634DFF"/>
    <w:rsid w:val="006401E4"/>
    <w:rsid w:val="0064634A"/>
    <w:rsid w:val="00654026"/>
    <w:rsid w:val="00654EF5"/>
    <w:rsid w:val="006602A4"/>
    <w:rsid w:val="00660E21"/>
    <w:rsid w:val="00662011"/>
    <w:rsid w:val="0066304E"/>
    <w:rsid w:val="00664AEB"/>
    <w:rsid w:val="0066586A"/>
    <w:rsid w:val="00665F91"/>
    <w:rsid w:val="006675CB"/>
    <w:rsid w:val="006704C5"/>
    <w:rsid w:val="006718C4"/>
    <w:rsid w:val="0068056D"/>
    <w:rsid w:val="00683AB2"/>
    <w:rsid w:val="0069327C"/>
    <w:rsid w:val="006A294A"/>
    <w:rsid w:val="006A3925"/>
    <w:rsid w:val="006A4C08"/>
    <w:rsid w:val="006B2225"/>
    <w:rsid w:val="006B5323"/>
    <w:rsid w:val="006C16DF"/>
    <w:rsid w:val="006C197A"/>
    <w:rsid w:val="006C1C0F"/>
    <w:rsid w:val="006D5570"/>
    <w:rsid w:val="006D729D"/>
    <w:rsid w:val="006D78DC"/>
    <w:rsid w:val="006E00C1"/>
    <w:rsid w:val="006E05C4"/>
    <w:rsid w:val="006E0B63"/>
    <w:rsid w:val="006E3BC8"/>
    <w:rsid w:val="006F564E"/>
    <w:rsid w:val="006F58AB"/>
    <w:rsid w:val="006F69AD"/>
    <w:rsid w:val="006F703E"/>
    <w:rsid w:val="00700947"/>
    <w:rsid w:val="00702ECF"/>
    <w:rsid w:val="007038E7"/>
    <w:rsid w:val="0070406A"/>
    <w:rsid w:val="00704364"/>
    <w:rsid w:val="00706BAD"/>
    <w:rsid w:val="00707861"/>
    <w:rsid w:val="007137C8"/>
    <w:rsid w:val="00714010"/>
    <w:rsid w:val="00716E9D"/>
    <w:rsid w:val="0071738E"/>
    <w:rsid w:val="00717A44"/>
    <w:rsid w:val="00721974"/>
    <w:rsid w:val="0072203E"/>
    <w:rsid w:val="00722B4F"/>
    <w:rsid w:val="00723682"/>
    <w:rsid w:val="00726A82"/>
    <w:rsid w:val="00733E34"/>
    <w:rsid w:val="0073556F"/>
    <w:rsid w:val="00742636"/>
    <w:rsid w:val="0074320E"/>
    <w:rsid w:val="007511DB"/>
    <w:rsid w:val="00752275"/>
    <w:rsid w:val="007533C0"/>
    <w:rsid w:val="00755912"/>
    <w:rsid w:val="007574A2"/>
    <w:rsid w:val="007616E9"/>
    <w:rsid w:val="00772D09"/>
    <w:rsid w:val="00773D07"/>
    <w:rsid w:val="007742D3"/>
    <w:rsid w:val="00787A2B"/>
    <w:rsid w:val="007913FB"/>
    <w:rsid w:val="007A0E11"/>
    <w:rsid w:val="007A194C"/>
    <w:rsid w:val="007A1AB8"/>
    <w:rsid w:val="007A2315"/>
    <w:rsid w:val="007A34E8"/>
    <w:rsid w:val="007A40D7"/>
    <w:rsid w:val="007A7027"/>
    <w:rsid w:val="007B71EF"/>
    <w:rsid w:val="007B7A55"/>
    <w:rsid w:val="007C1C4B"/>
    <w:rsid w:val="007C6584"/>
    <w:rsid w:val="007C7BB3"/>
    <w:rsid w:val="007D247F"/>
    <w:rsid w:val="007D2859"/>
    <w:rsid w:val="007D4F8F"/>
    <w:rsid w:val="007D6A0B"/>
    <w:rsid w:val="007E28F6"/>
    <w:rsid w:val="007E3730"/>
    <w:rsid w:val="007F59DB"/>
    <w:rsid w:val="0080684C"/>
    <w:rsid w:val="008070FB"/>
    <w:rsid w:val="00810548"/>
    <w:rsid w:val="00817956"/>
    <w:rsid w:val="008234A1"/>
    <w:rsid w:val="00825118"/>
    <w:rsid w:val="008276F7"/>
    <w:rsid w:val="008279E5"/>
    <w:rsid w:val="00830ACF"/>
    <w:rsid w:val="0083166F"/>
    <w:rsid w:val="0083584C"/>
    <w:rsid w:val="00835898"/>
    <w:rsid w:val="008403F2"/>
    <w:rsid w:val="008463CC"/>
    <w:rsid w:val="00846705"/>
    <w:rsid w:val="008467DF"/>
    <w:rsid w:val="00852B96"/>
    <w:rsid w:val="0085407E"/>
    <w:rsid w:val="00854304"/>
    <w:rsid w:val="00857A4E"/>
    <w:rsid w:val="008619B2"/>
    <w:rsid w:val="00862776"/>
    <w:rsid w:val="00863BA9"/>
    <w:rsid w:val="00865E34"/>
    <w:rsid w:val="0087049F"/>
    <w:rsid w:val="00871905"/>
    <w:rsid w:val="0087621D"/>
    <w:rsid w:val="0087655E"/>
    <w:rsid w:val="00876CFA"/>
    <w:rsid w:val="00877CA0"/>
    <w:rsid w:val="008818FD"/>
    <w:rsid w:val="00881EBC"/>
    <w:rsid w:val="00883F89"/>
    <w:rsid w:val="0088456D"/>
    <w:rsid w:val="00890813"/>
    <w:rsid w:val="00891E09"/>
    <w:rsid w:val="008A186F"/>
    <w:rsid w:val="008A1CCA"/>
    <w:rsid w:val="008A2182"/>
    <w:rsid w:val="008A3081"/>
    <w:rsid w:val="008A5CA7"/>
    <w:rsid w:val="008B2746"/>
    <w:rsid w:val="008B4863"/>
    <w:rsid w:val="008B7249"/>
    <w:rsid w:val="008C733A"/>
    <w:rsid w:val="008D2B38"/>
    <w:rsid w:val="008D2D52"/>
    <w:rsid w:val="008D3C12"/>
    <w:rsid w:val="008D5A81"/>
    <w:rsid w:val="008D6521"/>
    <w:rsid w:val="008D7BC0"/>
    <w:rsid w:val="008F08CD"/>
    <w:rsid w:val="008F4CB4"/>
    <w:rsid w:val="008F573D"/>
    <w:rsid w:val="008F5B52"/>
    <w:rsid w:val="008F5E7D"/>
    <w:rsid w:val="008F68B0"/>
    <w:rsid w:val="00901954"/>
    <w:rsid w:val="009035DB"/>
    <w:rsid w:val="009048A8"/>
    <w:rsid w:val="00911DF5"/>
    <w:rsid w:val="00931605"/>
    <w:rsid w:val="00932378"/>
    <w:rsid w:val="009350BC"/>
    <w:rsid w:val="009440A9"/>
    <w:rsid w:val="0094664A"/>
    <w:rsid w:val="0094715B"/>
    <w:rsid w:val="0095180D"/>
    <w:rsid w:val="00961F18"/>
    <w:rsid w:val="00963256"/>
    <w:rsid w:val="0097051C"/>
    <w:rsid w:val="00973BFD"/>
    <w:rsid w:val="00976546"/>
    <w:rsid w:val="00980B7A"/>
    <w:rsid w:val="009829DC"/>
    <w:rsid w:val="00982AA4"/>
    <w:rsid w:val="0098332F"/>
    <w:rsid w:val="00987132"/>
    <w:rsid w:val="009953AB"/>
    <w:rsid w:val="009953BE"/>
    <w:rsid w:val="009974D8"/>
    <w:rsid w:val="00997CBA"/>
    <w:rsid w:val="009A040F"/>
    <w:rsid w:val="009A04D7"/>
    <w:rsid w:val="009A556A"/>
    <w:rsid w:val="009B2AFC"/>
    <w:rsid w:val="009B3B4F"/>
    <w:rsid w:val="009B51A5"/>
    <w:rsid w:val="009C01B9"/>
    <w:rsid w:val="009C222F"/>
    <w:rsid w:val="009C7919"/>
    <w:rsid w:val="009E56E2"/>
    <w:rsid w:val="009F13B3"/>
    <w:rsid w:val="009F5067"/>
    <w:rsid w:val="009F6028"/>
    <w:rsid w:val="00A00E8A"/>
    <w:rsid w:val="00A0526D"/>
    <w:rsid w:val="00A0531D"/>
    <w:rsid w:val="00A14378"/>
    <w:rsid w:val="00A16431"/>
    <w:rsid w:val="00A17DC4"/>
    <w:rsid w:val="00A20B7C"/>
    <w:rsid w:val="00A23809"/>
    <w:rsid w:val="00A23C7B"/>
    <w:rsid w:val="00A3468E"/>
    <w:rsid w:val="00A363F2"/>
    <w:rsid w:val="00A4094A"/>
    <w:rsid w:val="00A42A02"/>
    <w:rsid w:val="00A42BDB"/>
    <w:rsid w:val="00A434CF"/>
    <w:rsid w:val="00A51DFB"/>
    <w:rsid w:val="00A53096"/>
    <w:rsid w:val="00A55CE7"/>
    <w:rsid w:val="00A55D61"/>
    <w:rsid w:val="00A57CF6"/>
    <w:rsid w:val="00A61647"/>
    <w:rsid w:val="00A63B49"/>
    <w:rsid w:val="00A6613F"/>
    <w:rsid w:val="00A66B53"/>
    <w:rsid w:val="00A6737A"/>
    <w:rsid w:val="00A71EFB"/>
    <w:rsid w:val="00A7235E"/>
    <w:rsid w:val="00A7415D"/>
    <w:rsid w:val="00A7561D"/>
    <w:rsid w:val="00A75EAA"/>
    <w:rsid w:val="00A81FB8"/>
    <w:rsid w:val="00A82AB5"/>
    <w:rsid w:val="00A8462C"/>
    <w:rsid w:val="00A91DA7"/>
    <w:rsid w:val="00A959D7"/>
    <w:rsid w:val="00AA2E31"/>
    <w:rsid w:val="00AA548B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C50C9"/>
    <w:rsid w:val="00AC5B88"/>
    <w:rsid w:val="00AD3606"/>
    <w:rsid w:val="00AD451C"/>
    <w:rsid w:val="00AE1650"/>
    <w:rsid w:val="00AE7A49"/>
    <w:rsid w:val="00AF26A3"/>
    <w:rsid w:val="00AF3B63"/>
    <w:rsid w:val="00B03EB3"/>
    <w:rsid w:val="00B07597"/>
    <w:rsid w:val="00B110D8"/>
    <w:rsid w:val="00B11FB3"/>
    <w:rsid w:val="00B146FD"/>
    <w:rsid w:val="00B148F4"/>
    <w:rsid w:val="00B16E24"/>
    <w:rsid w:val="00B2121E"/>
    <w:rsid w:val="00B23D24"/>
    <w:rsid w:val="00B2451C"/>
    <w:rsid w:val="00B316AF"/>
    <w:rsid w:val="00B33CA4"/>
    <w:rsid w:val="00B37E0F"/>
    <w:rsid w:val="00B417FD"/>
    <w:rsid w:val="00B420AC"/>
    <w:rsid w:val="00B455DD"/>
    <w:rsid w:val="00B51CA8"/>
    <w:rsid w:val="00B5311F"/>
    <w:rsid w:val="00B560B9"/>
    <w:rsid w:val="00B60AC4"/>
    <w:rsid w:val="00B615E2"/>
    <w:rsid w:val="00B65821"/>
    <w:rsid w:val="00B7185F"/>
    <w:rsid w:val="00B72B36"/>
    <w:rsid w:val="00B74C22"/>
    <w:rsid w:val="00B766C2"/>
    <w:rsid w:val="00B813BE"/>
    <w:rsid w:val="00BA20B7"/>
    <w:rsid w:val="00BA26BD"/>
    <w:rsid w:val="00BA51E8"/>
    <w:rsid w:val="00BB12E3"/>
    <w:rsid w:val="00BB3020"/>
    <w:rsid w:val="00BB6631"/>
    <w:rsid w:val="00BC2213"/>
    <w:rsid w:val="00BC4593"/>
    <w:rsid w:val="00BC4668"/>
    <w:rsid w:val="00BC6B37"/>
    <w:rsid w:val="00BD2286"/>
    <w:rsid w:val="00BE1BD1"/>
    <w:rsid w:val="00BE7DB7"/>
    <w:rsid w:val="00BF41BB"/>
    <w:rsid w:val="00BF54F4"/>
    <w:rsid w:val="00BF5F0D"/>
    <w:rsid w:val="00C02CD4"/>
    <w:rsid w:val="00C036F9"/>
    <w:rsid w:val="00C042C8"/>
    <w:rsid w:val="00C04DAA"/>
    <w:rsid w:val="00C12354"/>
    <w:rsid w:val="00C16567"/>
    <w:rsid w:val="00C17004"/>
    <w:rsid w:val="00C22C32"/>
    <w:rsid w:val="00C251FD"/>
    <w:rsid w:val="00C318C2"/>
    <w:rsid w:val="00C33EEA"/>
    <w:rsid w:val="00C37375"/>
    <w:rsid w:val="00C4025A"/>
    <w:rsid w:val="00C42DB5"/>
    <w:rsid w:val="00C43921"/>
    <w:rsid w:val="00C45CD1"/>
    <w:rsid w:val="00C46414"/>
    <w:rsid w:val="00C46950"/>
    <w:rsid w:val="00C47927"/>
    <w:rsid w:val="00C50C3F"/>
    <w:rsid w:val="00C71D47"/>
    <w:rsid w:val="00C725C1"/>
    <w:rsid w:val="00C7433B"/>
    <w:rsid w:val="00C76AB3"/>
    <w:rsid w:val="00C77233"/>
    <w:rsid w:val="00C77524"/>
    <w:rsid w:val="00C77C60"/>
    <w:rsid w:val="00C83F2C"/>
    <w:rsid w:val="00C93B58"/>
    <w:rsid w:val="00C9550E"/>
    <w:rsid w:val="00C95700"/>
    <w:rsid w:val="00C96CDC"/>
    <w:rsid w:val="00C97EB5"/>
    <w:rsid w:val="00CA1A56"/>
    <w:rsid w:val="00CA2B4D"/>
    <w:rsid w:val="00CB37BA"/>
    <w:rsid w:val="00CB3A40"/>
    <w:rsid w:val="00CB4F8A"/>
    <w:rsid w:val="00CB549B"/>
    <w:rsid w:val="00CC1EAC"/>
    <w:rsid w:val="00CC4479"/>
    <w:rsid w:val="00CC4500"/>
    <w:rsid w:val="00CD0480"/>
    <w:rsid w:val="00CD0749"/>
    <w:rsid w:val="00CD276C"/>
    <w:rsid w:val="00CD4B54"/>
    <w:rsid w:val="00CD66E2"/>
    <w:rsid w:val="00CD682C"/>
    <w:rsid w:val="00CE0420"/>
    <w:rsid w:val="00CE09C4"/>
    <w:rsid w:val="00CE2CAB"/>
    <w:rsid w:val="00CE2D60"/>
    <w:rsid w:val="00CE3090"/>
    <w:rsid w:val="00CE5C28"/>
    <w:rsid w:val="00CE77A4"/>
    <w:rsid w:val="00D00F5F"/>
    <w:rsid w:val="00D06E5E"/>
    <w:rsid w:val="00D0733B"/>
    <w:rsid w:val="00D07558"/>
    <w:rsid w:val="00D112B3"/>
    <w:rsid w:val="00D1241D"/>
    <w:rsid w:val="00D12984"/>
    <w:rsid w:val="00D15665"/>
    <w:rsid w:val="00D2080B"/>
    <w:rsid w:val="00D211C1"/>
    <w:rsid w:val="00D2138E"/>
    <w:rsid w:val="00D22DB0"/>
    <w:rsid w:val="00D2318D"/>
    <w:rsid w:val="00D251CF"/>
    <w:rsid w:val="00D262C1"/>
    <w:rsid w:val="00D36154"/>
    <w:rsid w:val="00D4067B"/>
    <w:rsid w:val="00D4462E"/>
    <w:rsid w:val="00D50183"/>
    <w:rsid w:val="00D50AEF"/>
    <w:rsid w:val="00D51B66"/>
    <w:rsid w:val="00D6176D"/>
    <w:rsid w:val="00D61B86"/>
    <w:rsid w:val="00D621A5"/>
    <w:rsid w:val="00D65E7F"/>
    <w:rsid w:val="00D6650F"/>
    <w:rsid w:val="00D6675B"/>
    <w:rsid w:val="00D720B5"/>
    <w:rsid w:val="00D82863"/>
    <w:rsid w:val="00D8732B"/>
    <w:rsid w:val="00D91F7B"/>
    <w:rsid w:val="00D956E3"/>
    <w:rsid w:val="00D96125"/>
    <w:rsid w:val="00D96AFE"/>
    <w:rsid w:val="00DA023E"/>
    <w:rsid w:val="00DA5D69"/>
    <w:rsid w:val="00DB7705"/>
    <w:rsid w:val="00DC2EE1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F2607"/>
    <w:rsid w:val="00DF534C"/>
    <w:rsid w:val="00E00273"/>
    <w:rsid w:val="00E01228"/>
    <w:rsid w:val="00E01F7E"/>
    <w:rsid w:val="00E02C88"/>
    <w:rsid w:val="00E03B53"/>
    <w:rsid w:val="00E062FC"/>
    <w:rsid w:val="00E06D47"/>
    <w:rsid w:val="00E10482"/>
    <w:rsid w:val="00E12A24"/>
    <w:rsid w:val="00E20ED4"/>
    <w:rsid w:val="00E2217F"/>
    <w:rsid w:val="00E2340E"/>
    <w:rsid w:val="00E25ED3"/>
    <w:rsid w:val="00E261AE"/>
    <w:rsid w:val="00E3280D"/>
    <w:rsid w:val="00E3332A"/>
    <w:rsid w:val="00E36141"/>
    <w:rsid w:val="00E36B4A"/>
    <w:rsid w:val="00E4146A"/>
    <w:rsid w:val="00E44766"/>
    <w:rsid w:val="00E466D0"/>
    <w:rsid w:val="00E46822"/>
    <w:rsid w:val="00E50943"/>
    <w:rsid w:val="00E53D17"/>
    <w:rsid w:val="00E577A9"/>
    <w:rsid w:val="00E61EB6"/>
    <w:rsid w:val="00E626BC"/>
    <w:rsid w:val="00E63989"/>
    <w:rsid w:val="00E65AD4"/>
    <w:rsid w:val="00E65CB9"/>
    <w:rsid w:val="00E670D3"/>
    <w:rsid w:val="00E70E6D"/>
    <w:rsid w:val="00E71495"/>
    <w:rsid w:val="00E718A1"/>
    <w:rsid w:val="00E72D67"/>
    <w:rsid w:val="00E75C92"/>
    <w:rsid w:val="00E75E49"/>
    <w:rsid w:val="00E76C50"/>
    <w:rsid w:val="00E76EAD"/>
    <w:rsid w:val="00E80993"/>
    <w:rsid w:val="00E829F5"/>
    <w:rsid w:val="00EA1D19"/>
    <w:rsid w:val="00EA53CB"/>
    <w:rsid w:val="00EA7CE5"/>
    <w:rsid w:val="00EB4012"/>
    <w:rsid w:val="00EB5923"/>
    <w:rsid w:val="00EB5D63"/>
    <w:rsid w:val="00EC2E91"/>
    <w:rsid w:val="00EC4735"/>
    <w:rsid w:val="00EC6A35"/>
    <w:rsid w:val="00ED49CF"/>
    <w:rsid w:val="00ED52C7"/>
    <w:rsid w:val="00ED7E3D"/>
    <w:rsid w:val="00EE612B"/>
    <w:rsid w:val="00EF1C4C"/>
    <w:rsid w:val="00EF2AAB"/>
    <w:rsid w:val="00EF42AE"/>
    <w:rsid w:val="00EF4709"/>
    <w:rsid w:val="00EF5CB3"/>
    <w:rsid w:val="00F013FB"/>
    <w:rsid w:val="00F071EB"/>
    <w:rsid w:val="00F1081E"/>
    <w:rsid w:val="00F2453A"/>
    <w:rsid w:val="00F2465A"/>
    <w:rsid w:val="00F30BF7"/>
    <w:rsid w:val="00F331DF"/>
    <w:rsid w:val="00F420D4"/>
    <w:rsid w:val="00F5590C"/>
    <w:rsid w:val="00F55DF4"/>
    <w:rsid w:val="00F573F3"/>
    <w:rsid w:val="00F6159B"/>
    <w:rsid w:val="00F615E4"/>
    <w:rsid w:val="00F64627"/>
    <w:rsid w:val="00F726D7"/>
    <w:rsid w:val="00F72E94"/>
    <w:rsid w:val="00F77C77"/>
    <w:rsid w:val="00F86882"/>
    <w:rsid w:val="00F87B7D"/>
    <w:rsid w:val="00F90CC8"/>
    <w:rsid w:val="00F913E0"/>
    <w:rsid w:val="00FA6935"/>
    <w:rsid w:val="00FB2223"/>
    <w:rsid w:val="00FB388D"/>
    <w:rsid w:val="00FB45A4"/>
    <w:rsid w:val="00FC27DE"/>
    <w:rsid w:val="00FC334F"/>
    <w:rsid w:val="00FC7569"/>
    <w:rsid w:val="00FD4FC0"/>
    <w:rsid w:val="00FD6BFD"/>
    <w:rsid w:val="00FE0B29"/>
    <w:rsid w:val="00FE5643"/>
    <w:rsid w:val="00FF01DB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CE5C2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lenEira.ERAPSubmissions@vec.vic.gov.au?subject=Glen%20Eira%20City%20Council%20electoral%20structure%20review" TargetMode="External"/><Relationship Id="rId18" Type="http://schemas.openxmlformats.org/officeDocument/2006/relationships/hyperlink" Target="http://www.abs.gov.au/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c.vic.gov.au/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vec.vic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vec.vic.gov.au/electoral-boundaries/local-councils/glen-eira-city-council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D0CA6A8C7993104D9C86790A2224E8AE" ma:contentTypeVersion="87" ma:contentTypeDescription="A base content type created that contains columns that all documents managed in the system must include." ma:contentTypeScope="" ma:versionID="6843535c4195f9303241bc0703218094">
  <xsd:schema xmlns:xsd="http://www.w3.org/2001/XMLSchema" xmlns:xs="http://www.w3.org/2001/XMLSchema" xmlns:p="http://schemas.microsoft.com/office/2006/metadata/properties" xmlns:ns2="2d3e4d8c-86b1-4eee-8356-b02c606ab54c" xmlns:ns3="d2876031-94f9-47c3-8ded-e3dbb54482a2" targetNamespace="http://schemas.microsoft.com/office/2006/metadata/properties" ma:root="true" ma:fieldsID="3294e3bf4df98d89c6f9a5d5e8b21a53" ns2:_="" ns3:_="">
    <xsd:import namespace="2d3e4d8c-86b1-4eee-8356-b02c606ab54c"/>
    <xsd:import namespace="d2876031-94f9-47c3-8ded-e3dbb54482a2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becb68d-7a1a-4a8a-9542-e799f8529d93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ecb68d-7a1a-4a8a-9542-e799f8529d93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76031-94f9-47c3-8ded-e3dbb544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_dlc_DocId xmlns="2d3e4d8c-86b1-4eee-8356-b02c606ab54c">EDRM201-315635245-11</_dlc_DocId>
    <TaxKeywordTaxHTField xmlns="2d3e4d8c-86b1-4eee-8356-b02c606ab54c">
      <Terms xmlns="http://schemas.microsoft.com/office/infopath/2007/PartnerControls"/>
    </TaxKeywordTaxHTField>
    <TaxCatchAll xmlns="2d3e4d8c-86b1-4eee-8356-b02c606ab54c">
      <Value>1</Value>
    </TaxCatchAll>
    <aa6d6a01bb12402aa2b6ef18fbfe029d xmlns="2d3e4d8c-86b1-4eee-8356-b02c606ab54c">
      <Terms xmlns="http://schemas.microsoft.com/office/infopath/2007/PartnerControls"/>
    </aa6d6a01bb12402aa2b6ef18fbfe029d>
    <_dlc_DocIdPersistId xmlns="2d3e4d8c-86b1-4eee-8356-b02c606ab54c">false</_dlc_DocIdPersistId>
    <_dlc_DocIdUrl xmlns="2d3e4d8c-86b1-4eee-8356-b02c606ab54c">
      <Url>https://vec365.sharepoint.com/sites/EDRM-201/_layouts/15/DocIdRedir.aspx?ID=EDRM201-315635245-11</Url>
      <Description>EDRM201-315635245-11</Description>
    </_dlc_DocIdUrl>
    <f94e959ca20d4468815e4662d892c7ce xmlns="2d3e4d8c-86b1-4eee-8356-b02c606ab54c">
      <Terms xmlns="http://schemas.microsoft.com/office/infopath/2007/PartnerControls"/>
    </f94e959ca20d4468815e4662d892c7ce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ADF42-49D2-4767-97E2-88EB1F8E0982}"/>
</file>

<file path=customXml/itemProps3.xml><?xml version="1.0" encoding="utf-8"?>
<ds:datastoreItem xmlns:ds="http://schemas.openxmlformats.org/officeDocument/2006/customXml" ds:itemID="{549C63F7-E44C-4A6B-9AD9-4F975B3FE606}"/>
</file>

<file path=customXml/itemProps4.xml><?xml version="1.0" encoding="utf-8"?>
<ds:datastoreItem xmlns:ds="http://schemas.openxmlformats.org/officeDocument/2006/customXml" ds:itemID="{82D1C255-05BB-464C-B3A6-86F033AE6D0D}"/>
</file>

<file path=customXml/itemProps5.xml><?xml version="1.0" encoding="utf-8"?>
<ds:datastoreItem xmlns:ds="http://schemas.openxmlformats.org/officeDocument/2006/customXml" ds:itemID="{92CFB655-C407-4BDA-8E1D-D7AC0C395252}"/>
</file>

<file path=customXml/itemProps6.xml><?xml version="1.0" encoding="utf-8"?>
<ds:datastoreItem xmlns:ds="http://schemas.openxmlformats.org/officeDocument/2006/customXml" ds:itemID="{8D3CDDC6-2038-463B-A57F-85C3D755D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5433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Glen Eira City Council</vt:lpstr>
    </vt:vector>
  </TitlesOfParts>
  <Company/>
  <LinksUpToDate>false</LinksUpToDate>
  <CharactersWithSpaces>6374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6291487</vt:i4>
      </vt:variant>
      <vt:variant>
        <vt:i4>6</vt:i4>
      </vt:variant>
      <vt:variant>
        <vt:i4>0</vt:i4>
      </vt:variant>
      <vt:variant>
        <vt:i4>5</vt:i4>
      </vt:variant>
      <vt:variant>
        <vt:lpwstr>mailto:GlenEira.ERAPSubmissions@vec.vic.gov.au?subject=Glen%20Eira%20City%20Council%20electoral%20structure%20review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https://www.vec.vic.gov.au/electoral-boundaries/local-councils/glen-eira-city-council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Glen Eira City Council</dc:title>
  <dc:subject>Fact sheet - Glen Eira City Council</dc:subject>
  <dc:creator/>
  <cp:keywords/>
  <dc:description/>
  <cp:lastModifiedBy/>
  <cp:revision>1</cp:revision>
  <dcterms:created xsi:type="dcterms:W3CDTF">2023-07-11T04:32:00Z</dcterms:created>
  <dcterms:modified xsi:type="dcterms:W3CDTF">2023-07-11T04:33:00Z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4" name="TaxKeyword">
    <vt:lpwstr/>
  </property>
  <property fmtid="{D5CDD505-2E9C-101B-9397-08002B2CF9AE}" pid="5" name="HPRM_LastUpdatedBy">
    <vt:lpwstr/>
  </property>
  <property fmtid="{D5CDD505-2E9C-101B-9397-08002B2CF9AE}" pid="7" name="n313aaee84f34c5181c1bf8429be1e14">
    <vt:lpwstr/>
  </property>
  <property fmtid="{D5CDD505-2E9C-101B-9397-08002B2CF9AE}" pid="8" name="HPRM_RecordType">
    <vt:lpwstr/>
  </property>
  <property fmtid="{D5CDD505-2E9C-101B-9397-08002B2CF9AE}" pid="9" name="WorkState">
    <vt:lpwstr/>
  </property>
  <property fmtid="{D5CDD505-2E9C-101B-9397-08002B2CF9AE}" pid="10" name="HPRM_CreatedBy">
    <vt:lpwstr/>
  </property>
  <property fmtid="{D5CDD505-2E9C-101B-9397-08002B2CF9AE}" pid="11" name="g27cbe6a8534470090c2084bae4d830a">
    <vt:lpwstr/>
  </property>
  <property fmtid="{D5CDD505-2E9C-101B-9397-08002B2CF9AE}" pid="12" name="xd_ProgID">
    <vt:lpwstr/>
  </property>
  <property fmtid="{D5CDD505-2E9C-101B-9397-08002B2CF9AE}" pid="13" name="HPRMRetentionDisposalRule">
    <vt:lpwstr/>
  </property>
  <property fmtid="{D5CDD505-2E9C-101B-9397-08002B2CF9AE}" pid="14" name="ContentTypeId">
    <vt:lpwstr>0x010100F48EF307B9BDE94FAD2E991BF2724B370100D0CA6A8C7993104D9C86790A2224E8AE</vt:lpwstr>
  </property>
  <property fmtid="{D5CDD505-2E9C-101B-9397-08002B2CF9AE}" pid="15" name="HPRM_Title">
    <vt:lpwstr/>
  </property>
  <property fmtid="{D5CDD505-2E9C-101B-9397-08002B2CF9AE}" pid="16" name="HPRM_Description">
    <vt:lpwstr/>
  </property>
  <property fmtid="{D5CDD505-2E9C-101B-9397-08002B2CF9AE}" pid="17" name="HPRM_Client">
    <vt:lpwstr/>
  </property>
  <property fmtid="{D5CDD505-2E9C-101B-9397-08002B2CF9AE}" pid="18" name="PhysicalRecordHome">
    <vt:lpwstr/>
  </property>
  <property fmtid="{D5CDD505-2E9C-101B-9397-08002B2CF9AE}" pid="19" name="HPRM_Author">
    <vt:lpwstr/>
  </property>
  <property fmtid="{D5CDD505-2E9C-101B-9397-08002B2CF9AE}" pid="20" name="k8ac677a5b284ae9b558dfebc9dd44ba">
    <vt:lpwstr/>
  </property>
  <property fmtid="{D5CDD505-2E9C-101B-9397-08002B2CF9AE}" pid="21" name="Council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WorkZip">
    <vt:lpwstr/>
  </property>
  <property fmtid="{D5CDD505-2E9C-101B-9397-08002B2CF9AE}" pid="25" name="_ExtendedDescription">
    <vt:lpwstr/>
  </property>
  <property fmtid="{D5CDD505-2E9C-101B-9397-08002B2CF9AE}" pid="26" name="HPRMIssuesSummary">
    <vt:lpwstr/>
  </property>
  <property fmtid="{D5CDD505-2E9C-101B-9397-08002B2CF9AE}" pid="28" name="Document Type">
    <vt:lpwstr/>
  </property>
  <property fmtid="{D5CDD505-2E9C-101B-9397-08002B2CF9AE}" pid="29" name="Disposition">
    <vt:lpwstr/>
  </property>
  <property fmtid="{D5CDD505-2E9C-101B-9397-08002B2CF9AE}" pid="30" name="HPRM_Surname">
    <vt:lpwstr/>
  </property>
  <property fmtid="{D5CDD505-2E9C-101B-9397-08002B2CF9AE}" pid="31" name="HPRM_FirstName">
    <vt:lpwstr/>
  </property>
  <property fmtid="{D5CDD505-2E9C-101B-9397-08002B2CF9AE}" pid="32" name="Rendition Comment">
    <vt:lpwstr/>
  </property>
  <property fmtid="{D5CDD505-2E9C-101B-9397-08002B2CF9AE}" pid="33" name="Records Category">
    <vt:lpwstr/>
  </property>
  <property fmtid="{D5CDD505-2E9C-101B-9397-08002B2CF9AE}" pid="34" name="HPRM_RecordNumber">
    <vt:lpwstr/>
  </property>
  <property fmtid="{D5CDD505-2E9C-101B-9397-08002B2CF9AE}" pid="35" name="xd_Signature">
    <vt:bool>false</vt:bool>
  </property>
  <property fmtid="{D5CDD505-2E9C-101B-9397-08002B2CF9AE}" pid="37" name="PhysicalRecordAssignee">
    <vt:lpwstr/>
  </property>
  <property fmtid="{D5CDD505-2E9C-101B-9397-08002B2CF9AE}" pid="38" name="HPRMRelatedRecord">
    <vt:lpwstr/>
  </property>
  <property fmtid="{D5CDD505-2E9C-101B-9397-08002B2CF9AE}" pid="39" name="CategoryOfComplaint">
    <vt:lpwstr/>
  </property>
  <property fmtid="{D5CDD505-2E9C-101B-9397-08002B2CF9AE}" pid="40" name="WorkAddress">
    <vt:lpwstr/>
  </property>
  <property fmtid="{D5CDD505-2E9C-101B-9397-08002B2CF9AE}" pid="41" name="HPRM_RecordOwner">
    <vt:lpwstr/>
  </property>
  <property fmtid="{D5CDD505-2E9C-101B-9397-08002B2CF9AE}" pid="42" name="_dlc_DocIdItemGuid">
    <vt:lpwstr>0e596d34-6735-4fc6-a61c-562ebf8a97ab</vt:lpwstr>
  </property>
  <property fmtid="{D5CDD505-2E9C-101B-9397-08002B2CF9AE}" pid="43" name="HPRM_Retention">
    <vt:lpwstr/>
  </property>
  <property fmtid="{D5CDD505-2E9C-101B-9397-08002B2CF9AE}" pid="46" name="TriggerFlowInfo">
    <vt:lpwstr/>
  </property>
  <property fmtid="{D5CDD505-2E9C-101B-9397-08002B2CF9AE}" pid="47" name="SubmissionStage">
    <vt:lpwstr/>
  </property>
  <property fmtid="{D5CDD505-2E9C-101B-9397-08002B2CF9AE}" pid="48" name="HPRM_AuditHistory">
    <vt:lpwstr/>
  </property>
  <property fmtid="{D5CDD505-2E9C-101B-9397-08002B2CF9AE}" pid="49" name="Order">
    <vt:r8>700</vt:r8>
  </property>
  <property fmtid="{D5CDD505-2E9C-101B-9397-08002B2CF9AE}" pid="50" name="Agency">
    <vt:lpwstr>1;#Victorian Electoral Commission|80f02476-18e5-44b8-b6bf-9dffda064e6e</vt:lpwstr>
  </property>
  <property fmtid="{D5CDD505-2E9C-101B-9397-08002B2CF9AE}" pid="51" name="Physical Record Exists">
    <vt:bool>false</vt:bool>
  </property>
</Properties>
</file>