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31691411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27338F1E">
                <wp:simplePos x="0" y="0"/>
                <wp:positionH relativeFrom="column">
                  <wp:posOffset>3223260</wp:posOffset>
                </wp:positionH>
                <wp:positionV relativeFrom="paragraph">
                  <wp:posOffset>143510</wp:posOffset>
                </wp:positionV>
                <wp:extent cx="2882265" cy="7105650"/>
                <wp:effectExtent l="0" t="0" r="13335" b="19050"/>
                <wp:wrapTight wrapText="bothSides">
                  <wp:wrapPolygon edited="0">
                    <wp:start x="2427" y="0"/>
                    <wp:lineTo x="1428" y="174"/>
                    <wp:lineTo x="0" y="753"/>
                    <wp:lineTo x="0" y="20731"/>
                    <wp:lineTo x="999" y="21310"/>
                    <wp:lineTo x="2141" y="21600"/>
                    <wp:lineTo x="2427" y="21600"/>
                    <wp:lineTo x="19130" y="21600"/>
                    <wp:lineTo x="19416" y="21600"/>
                    <wp:lineTo x="20558" y="21310"/>
                    <wp:lineTo x="21557" y="20731"/>
                    <wp:lineTo x="21557" y="753"/>
                    <wp:lineTo x="20130" y="174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10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6D47073F" w:rsidR="00787A2B" w:rsidRPr="00F470F9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E9064D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Wangaratta Rural City C</w:t>
                            </w:r>
                            <w:r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ouncil must now have a single-councillor ward electoral structure. </w:t>
                            </w:r>
                          </w:p>
                          <w:p w14:paraId="7A1263E7" w14:textId="4570A1CF" w:rsidR="00533759" w:rsidRPr="00F470F9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7D374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</w:t>
                            </w:r>
                            <w:r w:rsidR="007C537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nel will</w:t>
                            </w:r>
                            <w:r w:rsidR="00555802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 </w:t>
                            </w:r>
                            <w:r w:rsidR="00E9064D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Wangaratta Rural City </w:t>
                            </w:r>
                            <w:r w:rsidR="00660E21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 w:rsidR="00533759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 w:rsidRPr="00F470F9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3pt;width:226.95pt;height:55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6D47073F" w:rsidR="00787A2B" w:rsidRPr="00F470F9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E9064D" w:rsidRPr="00F470F9">
                        <w:rPr>
                          <w:bCs/>
                          <w:color w:val="FFFFFF" w:themeColor="background1"/>
                          <w:szCs w:val="20"/>
                        </w:rPr>
                        <w:t>Wangaratta Rural City C</w:t>
                      </w:r>
                      <w:r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ouncil must now have a single-councillor ward electoral structure. </w:t>
                      </w:r>
                    </w:p>
                    <w:p w14:paraId="7A1263E7" w14:textId="4570A1CF" w:rsidR="00533759" w:rsidRPr="00F470F9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F470F9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F470F9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F470F9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F470F9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7D374C">
                        <w:rPr>
                          <w:bCs/>
                          <w:color w:val="FFFFFF" w:themeColor="background1"/>
                          <w:szCs w:val="20"/>
                        </w:rPr>
                        <w:t>. The pa</w:t>
                      </w:r>
                      <w:r w:rsidR="007C537C">
                        <w:rPr>
                          <w:bCs/>
                          <w:color w:val="FFFFFF" w:themeColor="background1"/>
                          <w:szCs w:val="20"/>
                        </w:rPr>
                        <w:t>nel will</w:t>
                      </w:r>
                      <w:r w:rsidR="00555802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 w:rsidRPr="00F470F9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 </w:t>
                      </w:r>
                      <w:r w:rsidR="00E9064D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Wangaratta Rural City </w:t>
                      </w:r>
                      <w:r w:rsidR="00660E21" w:rsidRPr="00F470F9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 w:rsidR="00533759" w:rsidRPr="00F470F9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 w:rsidRPr="00F470F9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2A580B99" w:rsidR="005E451C" w:rsidRPr="005A3FC0" w:rsidRDefault="00533759" w:rsidP="00303185">
      <w:pPr>
        <w:pStyle w:val="Heading1A"/>
      </w:pPr>
      <w:r>
        <w:t xml:space="preserve">About </w:t>
      </w:r>
      <w:r w:rsidR="004D424C">
        <w:t>Wangaratta Rural City</w:t>
      </w:r>
      <w:r w:rsidR="004D424C" w:rsidRPr="005A3FC0">
        <w:t xml:space="preserve"> Council</w:t>
      </w:r>
    </w:p>
    <w:p w14:paraId="0BFDC20F" w14:textId="51034CCD" w:rsidR="000E1DAB" w:rsidRDefault="00256784" w:rsidP="00533759">
      <w:pPr>
        <w:pStyle w:val="Body"/>
        <w:spacing w:after="240" w:line="240" w:lineRule="auto"/>
      </w:pPr>
      <w:r>
        <w:t xml:space="preserve">The </w:t>
      </w:r>
      <w:r w:rsidR="00D07324">
        <w:t>T</w:t>
      </w:r>
      <w:r>
        <w:t xml:space="preserve">raditional </w:t>
      </w:r>
      <w:r w:rsidR="00D07324">
        <w:t>C</w:t>
      </w:r>
      <w:r>
        <w:t xml:space="preserve">ustodians of the land in Wangaratta Rural City Council are </w:t>
      </w:r>
      <w:r w:rsidR="00FB2A58">
        <w:t xml:space="preserve">the Yorta </w:t>
      </w:r>
      <w:proofErr w:type="spellStart"/>
      <w:r w:rsidR="00FB2A58">
        <w:t>Yorta</w:t>
      </w:r>
      <w:proofErr w:type="spellEnd"/>
      <w:r w:rsidR="0080729C">
        <w:t xml:space="preserve">, </w:t>
      </w:r>
      <w:r w:rsidR="00FB2A58">
        <w:t xml:space="preserve">Taungurung </w:t>
      </w:r>
      <w:r w:rsidR="0080729C">
        <w:t xml:space="preserve">and </w:t>
      </w:r>
      <w:proofErr w:type="spellStart"/>
      <w:r w:rsidR="00D91664" w:rsidRPr="00D91664">
        <w:t>Bpangerang</w:t>
      </w:r>
      <w:proofErr w:type="spellEnd"/>
      <w:r w:rsidR="00D91664">
        <w:t xml:space="preserve"> </w:t>
      </w:r>
      <w:r w:rsidR="00562EDE">
        <w:t>people</w:t>
      </w:r>
      <w:r w:rsidR="0077572A">
        <w:t>s</w:t>
      </w:r>
      <w:r w:rsidR="00562EDE">
        <w:t>.</w:t>
      </w:r>
    </w:p>
    <w:p w14:paraId="11C0D3F7" w14:textId="11C194CE" w:rsidR="00445B3C" w:rsidRDefault="006B0BFA" w:rsidP="00533759">
      <w:pPr>
        <w:pStyle w:val="Body"/>
        <w:spacing w:after="240" w:line="240" w:lineRule="auto"/>
      </w:pPr>
      <w:r>
        <w:t xml:space="preserve">The Rural City of Wangaratta </w:t>
      </w:r>
      <w:r w:rsidR="00C51905">
        <w:t xml:space="preserve">is </w:t>
      </w:r>
      <w:r w:rsidR="00562856">
        <w:t xml:space="preserve">located </w:t>
      </w:r>
      <w:r w:rsidR="00C9416E">
        <w:t>approximately 250</w:t>
      </w:r>
      <w:r w:rsidR="00071F11">
        <w:t xml:space="preserve"> </w:t>
      </w:r>
      <w:r w:rsidR="00C9416E">
        <w:t>km north</w:t>
      </w:r>
      <w:r w:rsidR="00A5247F">
        <w:t>-</w:t>
      </w:r>
      <w:r w:rsidR="00C9416E">
        <w:t xml:space="preserve">east of Melbourne </w:t>
      </w:r>
      <w:r w:rsidR="00562856">
        <w:t>in the Ovens Murray region of Victoria</w:t>
      </w:r>
      <w:r w:rsidR="00445B3C">
        <w:t>.</w:t>
      </w:r>
      <w:r w:rsidR="00C9416E">
        <w:t xml:space="preserve"> </w:t>
      </w:r>
    </w:p>
    <w:p w14:paraId="27B2AC13" w14:textId="764AE27A" w:rsidR="00915933" w:rsidRDefault="1608B80B" w:rsidP="00915933">
      <w:pPr>
        <w:pStyle w:val="Body"/>
        <w:spacing w:after="240" w:line="240" w:lineRule="auto"/>
      </w:pPr>
      <w:r>
        <w:t xml:space="preserve">The </w:t>
      </w:r>
      <w:r w:rsidR="005D3867">
        <w:t>council</w:t>
      </w:r>
      <w:r>
        <w:t xml:space="preserve"> covers </w:t>
      </w:r>
      <w:r w:rsidR="00C9416E">
        <w:t xml:space="preserve">an area of </w:t>
      </w:r>
      <w:r w:rsidR="005E7898">
        <w:t>3,646</w:t>
      </w:r>
      <w:r w:rsidR="00A64928">
        <w:t xml:space="preserve"> </w:t>
      </w:r>
      <w:r w:rsidR="005E7898">
        <w:t>km</w:t>
      </w:r>
      <w:r w:rsidR="005E7898" w:rsidRPr="36DE4994">
        <w:rPr>
          <w:vertAlign w:val="superscript"/>
        </w:rPr>
        <w:t>2</w:t>
      </w:r>
      <w:r w:rsidR="00445B3C">
        <w:t xml:space="preserve">, </w:t>
      </w:r>
      <w:r w:rsidR="00915933">
        <w:t xml:space="preserve">of which </w:t>
      </w:r>
      <w:r w:rsidR="00445B3C">
        <w:t xml:space="preserve">approximately 40% is </w:t>
      </w:r>
      <w:r w:rsidR="00915933">
        <w:t>conservation and natural environment</w:t>
      </w:r>
      <w:r w:rsidR="005D3867">
        <w:t>. This includes</w:t>
      </w:r>
      <w:r w:rsidR="00915933">
        <w:t xml:space="preserve"> </w:t>
      </w:r>
      <w:r w:rsidR="006C388A">
        <w:t>sections the Alpine National Park in the so</w:t>
      </w:r>
      <w:r w:rsidR="005D3867">
        <w:t>u</w:t>
      </w:r>
      <w:r w:rsidR="006C388A">
        <w:t>th, the Warby-Ovens National Park in the north-west, and the Chiltern-Mt Pilot National Park in the north-east</w:t>
      </w:r>
      <w:r w:rsidR="00AD4C27">
        <w:t>.</w:t>
      </w:r>
      <w:r w:rsidR="0070026C">
        <w:t xml:space="preserve"> </w:t>
      </w:r>
      <w:r w:rsidR="00523AD2">
        <w:t xml:space="preserve">The Ovens and King </w:t>
      </w:r>
      <w:r w:rsidR="007249AB">
        <w:t>r</w:t>
      </w:r>
      <w:r w:rsidR="00523AD2">
        <w:t xml:space="preserve">ivers flow through the </w:t>
      </w:r>
      <w:r w:rsidR="66D057D1">
        <w:t>council area</w:t>
      </w:r>
      <w:r w:rsidR="0080401C">
        <w:t>.</w:t>
      </w:r>
    </w:p>
    <w:p w14:paraId="707B9CEC" w14:textId="6CF4497B" w:rsidR="00B74C22" w:rsidRDefault="00915933" w:rsidP="00915933">
      <w:pPr>
        <w:pStyle w:val="Body"/>
        <w:spacing w:after="240" w:line="240" w:lineRule="auto"/>
      </w:pPr>
      <w:r>
        <w:t xml:space="preserve">The population </w:t>
      </w:r>
      <w:r w:rsidR="00D97A68">
        <w:t xml:space="preserve">was 29,808 in 2021, with </w:t>
      </w:r>
      <w:r w:rsidR="006E60E9">
        <w:t xml:space="preserve">approximately 66% </w:t>
      </w:r>
      <w:r w:rsidR="00D65DE0">
        <w:t xml:space="preserve">concentrated </w:t>
      </w:r>
      <w:r w:rsidR="006E60E9">
        <w:t xml:space="preserve">in </w:t>
      </w:r>
      <w:r w:rsidR="00740DF4">
        <w:t xml:space="preserve">Wangaratta. </w:t>
      </w:r>
      <w:r w:rsidR="006E6A0C">
        <w:t xml:space="preserve">Other </w:t>
      </w:r>
      <w:r w:rsidR="00D65DE0">
        <w:t xml:space="preserve">main </w:t>
      </w:r>
      <w:r w:rsidR="006E6A0C">
        <w:t xml:space="preserve">townships in the </w:t>
      </w:r>
      <w:r w:rsidR="005D3867">
        <w:t>council</w:t>
      </w:r>
      <w:r w:rsidR="006E6A0C">
        <w:t xml:space="preserve"> include Glenrowan, Oxley, Milawa, </w:t>
      </w:r>
      <w:proofErr w:type="gramStart"/>
      <w:r w:rsidR="006E6A0C">
        <w:t>Moyhu</w:t>
      </w:r>
      <w:proofErr w:type="gramEnd"/>
      <w:r w:rsidR="006E6A0C">
        <w:t xml:space="preserve"> and Eldorado. </w:t>
      </w:r>
    </w:p>
    <w:p w14:paraId="2D9B66F1" w14:textId="6093B91E" w:rsidR="001C6A7E" w:rsidRDefault="00945E89" w:rsidP="00533759">
      <w:pPr>
        <w:pStyle w:val="Body"/>
        <w:spacing w:after="240" w:line="240" w:lineRule="auto"/>
      </w:pPr>
      <w:r>
        <w:t xml:space="preserve">The Hume </w:t>
      </w:r>
      <w:r w:rsidR="007249AB">
        <w:t>F</w:t>
      </w:r>
      <w:r>
        <w:t>reeway runs through the north of the municipality between Melbourne and Sydney</w:t>
      </w:r>
      <w:r w:rsidR="003627D9">
        <w:t>. Passenger and freight services</w:t>
      </w:r>
      <w:r w:rsidR="00013EE4">
        <w:t xml:space="preserve"> operate on the railway line</w:t>
      </w:r>
      <w:r w:rsidR="005E0BDF">
        <w:t xml:space="preserve"> that</w:t>
      </w:r>
      <w:r w:rsidR="00013EE4">
        <w:t xml:space="preserve"> passes through Wangaratta in the north.</w:t>
      </w:r>
    </w:p>
    <w:p w14:paraId="5B152FEC" w14:textId="7ED20AF3" w:rsidR="00A81477" w:rsidRDefault="00A81477" w:rsidP="00A81477">
      <w:pPr>
        <w:pStyle w:val="Body"/>
        <w:spacing w:after="180" w:line="240" w:lineRule="auto"/>
      </w:pPr>
      <w:r>
        <w:t>Health care, agriculture, manufacturing</w:t>
      </w:r>
      <w:r w:rsidR="008127CB">
        <w:t>,</w:t>
      </w:r>
      <w:r>
        <w:t xml:space="preserve"> and construction are major industries in the municipality, both in terms of employment and economic output. </w:t>
      </w:r>
    </w:p>
    <w:p w14:paraId="56DC4DDF" w14:textId="1C75D8B7" w:rsidR="00A81477" w:rsidRDefault="00A81477" w:rsidP="00A81477">
      <w:pPr>
        <w:pStyle w:val="Body"/>
        <w:spacing w:after="180" w:line="240" w:lineRule="auto"/>
      </w:pPr>
      <w:r>
        <w:t>The population grew steadily at an annual rate of approximately 1% from 2011</w:t>
      </w:r>
      <w:r w:rsidR="005E0BDF">
        <w:t xml:space="preserve"> to </w:t>
      </w:r>
      <w:r>
        <w:t xml:space="preserve">2021. </w:t>
      </w:r>
      <w:r w:rsidR="0048167F">
        <w:t>The p</w:t>
      </w:r>
      <w:r>
        <w:t xml:space="preserve">opulation is forecast to grow </w:t>
      </w:r>
      <w:r w:rsidR="005E0BDF">
        <w:t xml:space="preserve">between </w:t>
      </w:r>
      <w:r>
        <w:t>2022</w:t>
      </w:r>
      <w:r w:rsidR="005E0BDF">
        <w:t xml:space="preserve"> and </w:t>
      </w:r>
      <w:r>
        <w:t>2028 at an annual rate of 0.8%</w:t>
      </w:r>
      <w:r w:rsidR="005E0BDF">
        <w:t>,</w:t>
      </w:r>
      <w:r w:rsidR="00381120">
        <w:t xml:space="preserve"> largely concentrated in Wangaratta</w:t>
      </w:r>
      <w:r>
        <w:t xml:space="preserve">. The median age of the population </w:t>
      </w:r>
      <w:r w:rsidR="005E0BDF">
        <w:t>wa</w:t>
      </w:r>
      <w:r>
        <w:t>s 4</w:t>
      </w:r>
      <w:r w:rsidR="00381120">
        <w:t>5</w:t>
      </w:r>
      <w:r>
        <w:t xml:space="preserve"> years</w:t>
      </w:r>
      <w:r w:rsidR="005E0BDF">
        <w:t xml:space="preserve"> in 2021</w:t>
      </w:r>
      <w:r>
        <w:t xml:space="preserve">, </w:t>
      </w:r>
      <w:r w:rsidR="00381120">
        <w:t xml:space="preserve">higher </w:t>
      </w:r>
      <w:r>
        <w:t xml:space="preserve">than </w:t>
      </w:r>
      <w:r w:rsidR="005E0BDF">
        <w:t xml:space="preserve">the </w:t>
      </w:r>
      <w:r w:rsidR="000B47E7">
        <w:t xml:space="preserve">median for </w:t>
      </w:r>
      <w:r>
        <w:t>rural and regional Victoria</w:t>
      </w:r>
      <w:r w:rsidR="000B47E7">
        <w:t xml:space="preserve"> overall</w:t>
      </w:r>
      <w:r>
        <w:t xml:space="preserve"> (43 years).</w:t>
      </w:r>
    </w:p>
    <w:p w14:paraId="4F0BCF76" w14:textId="77777777" w:rsidR="009109F2" w:rsidRDefault="009109F2" w:rsidP="009109F2"/>
    <w:p w14:paraId="63F01696" w14:textId="77288D6C" w:rsidR="009109F2" w:rsidRPr="009109F2" w:rsidRDefault="009109F2" w:rsidP="009109F2">
      <w:pPr>
        <w:sectPr w:rsidR="009109F2" w:rsidRPr="009109F2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4BE013F" w:rsidR="004B309B" w:rsidRPr="00E25ED3" w:rsidRDefault="004B309B" w:rsidP="00362691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0CA2347B" w14:textId="77777777" w:rsidR="002D4DDF" w:rsidRDefault="002D4DDF" w:rsidP="00362691">
      <w:pPr>
        <w:pStyle w:val="Body"/>
        <w:spacing w:after="120" w:line="240" w:lineRule="auto"/>
      </w:pPr>
      <w:r>
        <w:t>Wangaratta Rural City Council</w:t>
      </w:r>
      <w:r w:rsidRPr="00CA2B4D">
        <w:t xml:space="preserve"> </w:t>
      </w:r>
      <w:r>
        <w:t>is divided into 4 wards with a total</w:t>
      </w:r>
      <w:r w:rsidRPr="00CA2B4D">
        <w:t xml:space="preserve"> of</w:t>
      </w:r>
      <w:r>
        <w:t xml:space="preserve"> 7 councillors:</w:t>
      </w:r>
      <w:r w:rsidRPr="00DF4D2A">
        <w:t xml:space="preserve"> </w:t>
      </w:r>
      <w:r>
        <w:t xml:space="preserve"> </w:t>
      </w:r>
    </w:p>
    <w:p w14:paraId="45C40EED" w14:textId="3A8BBBE3" w:rsidR="002D4DDF" w:rsidRPr="004416AD" w:rsidRDefault="002D4DDF" w:rsidP="002D4DDF">
      <w:pPr>
        <w:pStyle w:val="Bulletlevel1"/>
        <w:spacing w:after="0"/>
      </w:pPr>
      <w:r>
        <w:t>One ward with 4</w:t>
      </w:r>
      <w:r w:rsidR="000B47E7">
        <w:t xml:space="preserve"> councillors</w:t>
      </w:r>
    </w:p>
    <w:p w14:paraId="4BEC8A4D" w14:textId="3854ED31" w:rsidR="004416AD" w:rsidRDefault="002D4DDF" w:rsidP="002D4DDF">
      <w:pPr>
        <w:pStyle w:val="Bulletlevel1"/>
        <w:spacing w:after="0"/>
      </w:pPr>
      <w:r>
        <w:t xml:space="preserve">3 wards with </w:t>
      </w:r>
      <w:r w:rsidR="00FD1F46">
        <w:t>one</w:t>
      </w:r>
      <w:r>
        <w:t xml:space="preserve"> councillor </w:t>
      </w:r>
      <w:r w:rsidRPr="00232564">
        <w:t>each</w:t>
      </w:r>
    </w:p>
    <w:p w14:paraId="6BA48507" w14:textId="7D660DCE" w:rsidR="00CE77A4" w:rsidRPr="00E25ED3" w:rsidRDefault="00CE77A4" w:rsidP="00362691">
      <w:pPr>
        <w:pStyle w:val="Heading2"/>
        <w:spacing w:after="120"/>
      </w:pPr>
      <w:r w:rsidRPr="00E25ED3">
        <w:t>Last review</w:t>
      </w:r>
    </w:p>
    <w:p w14:paraId="5080722E" w14:textId="11D88249" w:rsidR="00C04DAA" w:rsidRDefault="00E9064D" w:rsidP="00362691">
      <w:pPr>
        <w:pStyle w:val="Body"/>
        <w:spacing w:after="120" w:line="240" w:lineRule="auto"/>
      </w:pPr>
      <w:r>
        <w:t>The VEC conducted an electoral representation review of Wangaratta Rural City Council in 2015</w:t>
      </w:r>
      <w:r w:rsidR="00CE77A4">
        <w:t>.</w:t>
      </w:r>
    </w:p>
    <w:p w14:paraId="1E1471D3" w14:textId="7320A3FA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9" w:tooltip="Link to Wangaratta Rural City Council page on the VEC website" w:history="1">
        <w:r w:rsidRPr="00BB6631">
          <w:rPr>
            <w:rStyle w:val="Hyperlink"/>
          </w:rPr>
          <w:t>vec.vic.gov.au</w:t>
        </w:r>
      </w:hyperlink>
      <w:r>
        <w:t xml:space="preserve"> to </w:t>
      </w:r>
      <w:r w:rsidRPr="00362691">
        <w:t xml:space="preserve">access a copy of the </w:t>
      </w:r>
      <w:r w:rsidR="00E9064D" w:rsidRPr="00362691">
        <w:t>2015</w:t>
      </w:r>
      <w:r w:rsidR="001B6733" w:rsidRPr="00362691">
        <w:t xml:space="preserve"> </w:t>
      </w:r>
      <w:r w:rsidRPr="00362691"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2A73A15F" w:rsidR="00442535" w:rsidRDefault="00AA3EA4" w:rsidP="00471521">
      <w:pPr>
        <w:pStyle w:val="Heading2a"/>
      </w:pPr>
      <w:r>
        <w:t>Monday 1</w:t>
      </w:r>
      <w:r w:rsidR="001C7C6B">
        <w:t>0</w:t>
      </w:r>
      <w:r>
        <w:t xml:space="preserve"> </w:t>
      </w:r>
      <w:r w:rsidR="00471521">
        <w:t>and Tuesday 1</w:t>
      </w:r>
      <w:r w:rsidR="001C7C6B">
        <w:t>1</w:t>
      </w:r>
      <w:r w:rsidR="00471521">
        <w:t xml:space="preserve"> </w:t>
      </w:r>
      <w:r>
        <w:t>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1D61B2F0" w14:textId="71C2981D" w:rsidR="00AA3EA4" w:rsidRDefault="00AA3EA4" w:rsidP="00AA3EA4">
      <w:pPr>
        <w:pStyle w:val="BodyA"/>
      </w:pPr>
      <w:r w:rsidRPr="00C93B58">
        <w:t xml:space="preserve">Session </w:t>
      </w:r>
      <w:r w:rsidRPr="00DE7B7F">
        <w:t xml:space="preserve">1: 12 </w:t>
      </w:r>
      <w:r w:rsidR="00ED4D0A">
        <w:t>noon,</w:t>
      </w:r>
      <w:r w:rsidRPr="00DE7B7F">
        <w:t xml:space="preserve"> M</w:t>
      </w:r>
      <w:r>
        <w:t>onday 1</w:t>
      </w:r>
      <w:r w:rsidR="00946B19">
        <w:t>0</w:t>
      </w:r>
      <w:r>
        <w:t xml:space="preserve"> July</w:t>
      </w:r>
      <w:r w:rsidRPr="00132DC6">
        <w:t xml:space="preserve"> </w:t>
      </w:r>
    </w:p>
    <w:p w14:paraId="481A6B97" w14:textId="62ECE96E" w:rsidR="00AA3EA4" w:rsidRPr="00C93B58" w:rsidRDefault="00AA3EA4" w:rsidP="00AA3EA4">
      <w:pPr>
        <w:pStyle w:val="BodyA"/>
      </w:pPr>
      <w:r w:rsidRPr="00C93B58">
        <w:t xml:space="preserve">Session 2: </w:t>
      </w:r>
      <w:r>
        <w:t>6 pm</w:t>
      </w:r>
      <w:r w:rsidR="00ED4D0A">
        <w:t>,</w:t>
      </w:r>
      <w:r>
        <w:t xml:space="preserve"> Tuesday 1</w:t>
      </w:r>
      <w:r w:rsidR="00946B19">
        <w:t>1</w:t>
      </w:r>
      <w:r>
        <w:t xml:space="preserve"> 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0A37561B" w14:textId="6112B855" w:rsidR="0010076C" w:rsidRDefault="0010076C" w:rsidP="0010076C">
      <w:pPr>
        <w:pStyle w:val="Heading2a"/>
      </w:pPr>
      <w:r>
        <w:t xml:space="preserve">Wednesday 12 July 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50CBE6EA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7D7CEB">
        <w:t>Wednesday 12 July.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0594EA9B" w14:textId="26368BCB" w:rsidR="008A201D" w:rsidRDefault="008A201D" w:rsidP="008A201D">
      <w:pPr>
        <w:pStyle w:val="Heading2a"/>
      </w:pPr>
      <w:r>
        <w:t xml:space="preserve">Wednesday 2 August 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7DBB4F4F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B35867">
        <w:t>Wednesday 2 August.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4C72B45C" w14:textId="159DA857" w:rsidR="00DD5F85" w:rsidRDefault="00DD5F85" w:rsidP="00DD5F85">
      <w:pPr>
        <w:pStyle w:val="Heading2a"/>
      </w:pPr>
      <w:r>
        <w:t xml:space="preserve">Tuesday 8 August 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52277403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196B09">
        <w:t xml:space="preserve">10 am on Tuesday </w:t>
      </w:r>
      <w:r w:rsidR="00ED4D0A">
        <w:br/>
      </w:r>
      <w:r w:rsidR="00196B09">
        <w:t>8 August.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0F39D629" w14:textId="2BA2396F" w:rsidR="0031791F" w:rsidRDefault="0031791F" w:rsidP="0031791F">
      <w:pPr>
        <w:pStyle w:val="Heading2a"/>
      </w:pPr>
      <w:r>
        <w:t>Wednesday 6 September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65CAEF2D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2C5D4E">
        <w:t>it</w:t>
      </w:r>
      <w:r w:rsidR="0045156E">
        <w:t xml:space="preserve">s advice </w:t>
      </w:r>
      <w:r w:rsidR="00F03C0B">
        <w:t>on</w:t>
      </w:r>
      <w:r w:rsidRPr="00132DC6">
        <w:t xml:space="preserve"> the electoral structure</w:t>
      </w:r>
      <w:r>
        <w:t xml:space="preserve"> on</w:t>
      </w:r>
      <w:r w:rsidR="00C77524">
        <w:t xml:space="preserve"> </w:t>
      </w:r>
      <w:r w:rsidR="00864A5E">
        <w:t>Wednesday 6 September</w:t>
      </w:r>
      <w:r w:rsidR="00C77524">
        <w:t xml:space="preserve">. </w:t>
      </w:r>
    </w:p>
    <w:p w14:paraId="3255880B" w14:textId="77777777" w:rsidR="006F7261" w:rsidRDefault="006F7261" w:rsidP="006F7261">
      <w:pPr>
        <w:pStyle w:val="BodyA"/>
      </w:pPr>
      <w:r>
        <w:t>The Minister will then consider the panel’s advice before recommending a change to the electoral structure. Any change to the electoral structure of the council following the review is expected to apply at the next local council elections.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CA0FF49" w:rsidR="00C46414" w:rsidRDefault="00C46414" w:rsidP="000378E4">
      <w:pPr>
        <w:pStyle w:val="BodyA"/>
      </w:pPr>
    </w:p>
    <w:p w14:paraId="276E8DA8" w14:textId="77777777" w:rsidR="00864A5E" w:rsidRDefault="00864A5E" w:rsidP="000378E4">
      <w:pPr>
        <w:pStyle w:val="BodyA"/>
      </w:pPr>
    </w:p>
    <w:p w14:paraId="6A4117C6" w14:textId="7CA98C6D" w:rsidR="00C46414" w:rsidRDefault="00C46414" w:rsidP="000378E4">
      <w:pPr>
        <w:pStyle w:val="BodyA"/>
      </w:pPr>
    </w:p>
    <w:p w14:paraId="0F7D20B8" w14:textId="77777777" w:rsidR="00847E06" w:rsidRDefault="00847E06" w:rsidP="000378E4">
      <w:pPr>
        <w:pStyle w:val="BodyA"/>
      </w:pPr>
    </w:p>
    <w:p w14:paraId="229C13E1" w14:textId="24816BEE" w:rsidR="000378E4" w:rsidRDefault="00846705" w:rsidP="00BF41BB">
      <w:pPr>
        <w:pStyle w:val="Heading2"/>
        <w:spacing w:after="120"/>
      </w:pP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>
        <w:t>How to make a submission</w:t>
      </w:r>
    </w:p>
    <w:p w14:paraId="29C7C4E5" w14:textId="400B89BA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2" w:tooltip="Link to electoral structure reviews page on the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36E15052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7CD31AF9" w14:textId="7FC00C7E" w:rsidR="00A372DE" w:rsidRDefault="00E4147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3" w:tooltip="Mail to link to make a submission to the Wangaratta Rural City Council electoral structure review" w:history="1">
        <w:proofErr w:type="spellStart"/>
        <w:r w:rsidR="00A372DE" w:rsidRPr="00A372DE">
          <w:rPr>
            <w:rStyle w:val="Hyperlink"/>
          </w:rPr>
          <w:t>Wangarratta.ERAPSubmissions</w:t>
        </w:r>
        <w:proofErr w:type="spellEnd"/>
        <w:r w:rsidR="006F43C4">
          <w:rPr>
            <w:rStyle w:val="Hyperlink"/>
          </w:rPr>
          <w:br/>
        </w:r>
        <w:r w:rsidR="00A372DE" w:rsidRPr="00A372DE">
          <w:rPr>
            <w:rStyle w:val="Hyperlink"/>
          </w:rPr>
          <w:t>@vec.vic.gov.au</w:t>
        </w:r>
      </w:hyperlink>
    </w:p>
    <w:p w14:paraId="6834D6CF" w14:textId="6696C01F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74500F6C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6F43C4">
        <w:t>r</w:t>
      </w:r>
      <w:r>
        <w:t xml:space="preserve">epresentation </w:t>
      </w:r>
      <w:r w:rsidR="006F43C4">
        <w:t>a</w:t>
      </w:r>
      <w:r>
        <w:t xml:space="preserve">dvisory </w:t>
      </w:r>
      <w:r w:rsidR="006F43C4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A372DE">
      <w:pPr>
        <w:pStyle w:val="Bulletlevel1"/>
        <w:spacing w:before="60" w:after="60" w:line="240" w:lineRule="auto"/>
        <w:ind w:right="-355"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CD59BFF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15" w:tooltip="Link to the privacy page on the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77777777" w:rsidR="000378E4" w:rsidRPr="003214D1" w:rsidRDefault="000378E4" w:rsidP="000378E4">
      <w:pPr>
        <w:pStyle w:val="Body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16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29A2FA27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area is subdivided into wards, the number of voters each councillor represents in each ward must be </w:t>
      </w:r>
      <w:r w:rsidR="00010358">
        <w:t xml:space="preserve">within </w:t>
      </w:r>
      <w:r w:rsidR="0072203E">
        <w:t xml:space="preserve">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74928D16" w:rsidR="0072203E" w:rsidRDefault="0072203E" w:rsidP="00C8556A">
      <w:pPr>
        <w:pStyle w:val="Body"/>
        <w:spacing w:after="160" w:line="240" w:lineRule="auto"/>
        <w:ind w:right="-355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C8556A">
          <w:type w:val="continuous"/>
          <w:pgSz w:w="11906" w:h="16838" w:code="9"/>
          <w:pgMar w:top="737" w:right="1133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21C0D8A3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7E43AE1E" w14:textId="77777777" w:rsidR="00320963" w:rsidRPr="00320963" w:rsidRDefault="00320963" w:rsidP="00480081">
      <w:pPr>
        <w:spacing w:after="0"/>
      </w:pPr>
    </w:p>
    <w:p w14:paraId="2013BB19" w14:textId="77777777" w:rsidR="00846705" w:rsidRPr="00320963" w:rsidRDefault="00846705" w:rsidP="00480081">
      <w:pPr>
        <w:spacing w:after="0"/>
        <w:sectPr w:rsidR="00846705" w:rsidRPr="00320963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1AF27E16" w14:textId="6A952FE6" w:rsidR="00F226C7" w:rsidRDefault="00320963" w:rsidP="00320963">
      <w:pPr>
        <w:jc w:val="center"/>
      </w:pPr>
      <w:r>
        <w:rPr>
          <w:noProof/>
        </w:rPr>
        <w:drawing>
          <wp:inline distT="0" distB="0" distL="0" distR="0" wp14:anchorId="41E0F308" wp14:editId="277FBC83">
            <wp:extent cx="3057525" cy="5176153"/>
            <wp:effectExtent l="0" t="0" r="0" b="5715"/>
            <wp:docPr id="7" name="Picture 7" descr="Map of the electoral structure of Wangaratta Rural City Council showing the area is divided into 4 wards. As at March 2023 there are 7 councillors and a total of 23,904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electoral structure of Wangaratta Rural City Council showing the area is divided into 4 wards. As at March 2023 there are 7 councillors and a total of 23,904 voter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8230" cy="51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11"/>
        <w:tblOverlap w:val="never"/>
        <w:tblW w:w="8500" w:type="dxa"/>
        <w:tblLook w:val="04A0" w:firstRow="1" w:lastRow="0" w:firstColumn="1" w:lastColumn="0" w:noHBand="0" w:noVBand="1"/>
        <w:tblCaption w:val="Number of councillors, number voters and deviations for each ward"/>
        <w:tblDescription w:val="This table shows the Number of councillors, number voters and deviations for each of the four current wards in the Rural City of Wangaratta"/>
      </w:tblPr>
      <w:tblGrid>
        <w:gridCol w:w="3388"/>
        <w:gridCol w:w="1710"/>
        <w:gridCol w:w="1701"/>
        <w:gridCol w:w="1701"/>
      </w:tblGrid>
      <w:tr w:rsidR="001635EA" w:rsidRPr="007C7BB3" w14:paraId="0202911A" w14:textId="77777777" w:rsidTr="0016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0FB18FEE" w14:textId="77777777" w:rsidR="001635EA" w:rsidRPr="007C7BB3" w:rsidRDefault="001635EA" w:rsidP="001635EA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29EB513D" w14:textId="77777777" w:rsidR="001635EA" w:rsidRPr="007C7BB3" w:rsidRDefault="001635EA" w:rsidP="001635EA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43985858" w14:textId="77777777" w:rsidR="001635EA" w:rsidRPr="007C7BB3" w:rsidRDefault="001635EA" w:rsidP="001635EA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4681F0E0" w14:textId="77777777" w:rsidR="001635EA" w:rsidRPr="007C7BB3" w:rsidRDefault="001635EA" w:rsidP="001635EA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1635EA" w:rsidRPr="007C7BB3" w14:paraId="2AA7BEFD" w14:textId="77777777" w:rsidTr="001635EA">
        <w:tc>
          <w:tcPr>
            <w:tcW w:w="3388" w:type="dxa"/>
          </w:tcPr>
          <w:p w14:paraId="3785501D" w14:textId="77777777" w:rsidR="001635EA" w:rsidRPr="007C7BB3" w:rsidRDefault="001635EA" w:rsidP="001635EA">
            <w:pPr>
              <w:spacing w:after="0" w:line="240" w:lineRule="auto"/>
            </w:pPr>
            <w:r>
              <w:t>City Ward</w:t>
            </w:r>
          </w:p>
        </w:tc>
        <w:tc>
          <w:tcPr>
            <w:tcW w:w="1710" w:type="dxa"/>
          </w:tcPr>
          <w:p w14:paraId="105F2ED3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701" w:type="dxa"/>
          </w:tcPr>
          <w:p w14:paraId="2E94074E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13,572</w:t>
            </w:r>
          </w:p>
        </w:tc>
        <w:tc>
          <w:tcPr>
            <w:tcW w:w="1701" w:type="dxa"/>
          </w:tcPr>
          <w:p w14:paraId="7FE90D14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-0.64%</w:t>
            </w:r>
          </w:p>
        </w:tc>
      </w:tr>
      <w:tr w:rsidR="001635EA" w:rsidRPr="007C7BB3" w14:paraId="09D376EC" w14:textId="77777777" w:rsidTr="001635EA">
        <w:tc>
          <w:tcPr>
            <w:tcW w:w="3388" w:type="dxa"/>
          </w:tcPr>
          <w:p w14:paraId="0056BA2B" w14:textId="77777777" w:rsidR="001635EA" w:rsidRPr="007C7BB3" w:rsidRDefault="001635EA" w:rsidP="001635EA">
            <w:pPr>
              <w:spacing w:after="0" w:line="240" w:lineRule="auto"/>
            </w:pPr>
            <w:r>
              <w:t>North Ward</w:t>
            </w:r>
          </w:p>
        </w:tc>
        <w:tc>
          <w:tcPr>
            <w:tcW w:w="1710" w:type="dxa"/>
          </w:tcPr>
          <w:p w14:paraId="1A30B753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59F5AB5E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3,564</w:t>
            </w:r>
          </w:p>
        </w:tc>
        <w:tc>
          <w:tcPr>
            <w:tcW w:w="1701" w:type="dxa"/>
          </w:tcPr>
          <w:p w14:paraId="40BC108B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4.37%</w:t>
            </w:r>
          </w:p>
        </w:tc>
      </w:tr>
      <w:tr w:rsidR="001635EA" w:rsidRPr="007C7BB3" w14:paraId="7BDA12C0" w14:textId="77777777" w:rsidTr="001635EA">
        <w:tc>
          <w:tcPr>
            <w:tcW w:w="3388" w:type="dxa"/>
          </w:tcPr>
          <w:p w14:paraId="1085E7B8" w14:textId="77777777" w:rsidR="001635EA" w:rsidRPr="007C7BB3" w:rsidRDefault="001635EA" w:rsidP="001635EA">
            <w:pPr>
              <w:spacing w:after="0" w:line="240" w:lineRule="auto"/>
            </w:pPr>
            <w:r>
              <w:t>South Ward</w:t>
            </w:r>
          </w:p>
        </w:tc>
        <w:tc>
          <w:tcPr>
            <w:tcW w:w="1710" w:type="dxa"/>
          </w:tcPr>
          <w:p w14:paraId="7C174938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2460DF35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3,303</w:t>
            </w:r>
          </w:p>
        </w:tc>
        <w:tc>
          <w:tcPr>
            <w:tcW w:w="1701" w:type="dxa"/>
          </w:tcPr>
          <w:p w14:paraId="335FC374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-3.28%</w:t>
            </w:r>
          </w:p>
        </w:tc>
      </w:tr>
      <w:tr w:rsidR="001635EA" w:rsidRPr="007C7BB3" w14:paraId="6629CCE6" w14:textId="77777777" w:rsidTr="001635EA">
        <w:tc>
          <w:tcPr>
            <w:tcW w:w="3388" w:type="dxa"/>
          </w:tcPr>
          <w:p w14:paraId="780E593E" w14:textId="77777777" w:rsidR="001635EA" w:rsidRPr="007C7BB3" w:rsidRDefault="001635EA" w:rsidP="001635EA">
            <w:pPr>
              <w:spacing w:after="0" w:line="240" w:lineRule="auto"/>
            </w:pPr>
            <w:r>
              <w:t>Warby Ward</w:t>
            </w:r>
          </w:p>
        </w:tc>
        <w:tc>
          <w:tcPr>
            <w:tcW w:w="1710" w:type="dxa"/>
          </w:tcPr>
          <w:p w14:paraId="5982855A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701" w:type="dxa"/>
          </w:tcPr>
          <w:p w14:paraId="7F42A1D6" w14:textId="77777777" w:rsidR="001635EA" w:rsidRPr="007C7BB3" w:rsidRDefault="001635EA" w:rsidP="001635EA">
            <w:pPr>
              <w:spacing w:after="0" w:line="240" w:lineRule="auto"/>
              <w:jc w:val="right"/>
            </w:pPr>
            <w:r>
              <w:t>3,465</w:t>
            </w:r>
          </w:p>
        </w:tc>
        <w:tc>
          <w:tcPr>
            <w:tcW w:w="1701" w:type="dxa"/>
          </w:tcPr>
          <w:p w14:paraId="3A478E45" w14:textId="6203AA68" w:rsidR="001635EA" w:rsidRPr="007C7BB3" w:rsidRDefault="001635EA" w:rsidP="001635EA">
            <w:pPr>
              <w:spacing w:after="0" w:line="240" w:lineRule="auto"/>
              <w:jc w:val="right"/>
            </w:pPr>
            <w:r>
              <w:t>1.47%</w:t>
            </w:r>
          </w:p>
        </w:tc>
      </w:tr>
    </w:tbl>
    <w:p w14:paraId="785B6EE1" w14:textId="77777777" w:rsidR="001635EA" w:rsidRDefault="001635EA" w:rsidP="00320963">
      <w:pPr>
        <w:jc w:val="center"/>
      </w:pPr>
    </w:p>
    <w:p w14:paraId="0407BDAE" w14:textId="77777777" w:rsidR="00F226C7" w:rsidRDefault="00F226C7" w:rsidP="00E829F5"/>
    <w:p w14:paraId="1CC4CA0B" w14:textId="77777777" w:rsidR="00F226C7" w:rsidRDefault="00F226C7" w:rsidP="00E829F5"/>
    <w:p w14:paraId="290FC186" w14:textId="77777777" w:rsidR="00F226C7" w:rsidRDefault="00F226C7" w:rsidP="00E829F5"/>
    <w:p w14:paraId="2857C852" w14:textId="4487CEA7" w:rsidR="00F226C7" w:rsidRDefault="00F226C7" w:rsidP="00E829F5">
      <w:pPr>
        <w:sectPr w:rsidR="00F226C7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97CE091" w14:textId="77777777" w:rsidR="00E829F5" w:rsidRPr="00FF3347" w:rsidRDefault="00E829F5" w:rsidP="00D4462E">
      <w:pPr>
        <w:pStyle w:val="Heading2"/>
        <w:sectPr w:rsidR="00E829F5" w:rsidRPr="00FF3347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5A18DE">
      <w:pPr>
        <w:pStyle w:val="Heading2"/>
        <w:spacing w:before="240" w:after="0"/>
      </w:pPr>
      <w:r w:rsidRPr="00D4462E">
        <w:t>Statistics</w:t>
      </w:r>
    </w:p>
    <w:p w14:paraId="381B5B0E" w14:textId="1BD7B24D" w:rsidR="00E36B4A" w:rsidRPr="008F68B0" w:rsidRDefault="00E36B4A" w:rsidP="00907601">
      <w:pPr>
        <w:pStyle w:val="Body"/>
        <w:spacing w:before="120"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5330B8">
        <w:t>3,64</w:t>
      </w:r>
      <w:r w:rsidR="00027751">
        <w:t>5</w:t>
      </w:r>
      <w:r w:rsidR="005330B8" w:rsidRPr="005330B8">
        <w:t xml:space="preserve"> </w:t>
      </w:r>
      <w:r w:rsidR="005330B8">
        <w:t>km</w:t>
      </w:r>
      <w:r w:rsidR="005330B8" w:rsidRPr="00A66B53">
        <w:rPr>
          <w:vertAlign w:val="superscript"/>
        </w:rPr>
        <w:t>2</w:t>
      </w:r>
    </w:p>
    <w:p w14:paraId="0C80F065" w14:textId="77777777" w:rsidR="00E36B4A" w:rsidRDefault="00E36B4A" w:rsidP="003B028F">
      <w:pPr>
        <w:pStyle w:val="Heading2a"/>
        <w:spacing w:before="120"/>
        <w:ind w:right="1559"/>
      </w:pPr>
      <w:r>
        <w:t>Voters</w:t>
      </w:r>
    </w:p>
    <w:p w14:paraId="49931108" w14:textId="7313446E" w:rsidR="00E36B4A" w:rsidRDefault="00E36B4A" w:rsidP="00E36B4A">
      <w:pPr>
        <w:pStyle w:val="Heading3"/>
      </w:pPr>
      <w:r>
        <w:t>Voter</w:t>
      </w:r>
      <w:r w:rsidR="00C33C70">
        <w:t>s per square km</w:t>
      </w:r>
    </w:p>
    <w:p w14:paraId="2A013E8B" w14:textId="260F23D8" w:rsidR="00E36B4A" w:rsidRDefault="004F1229" w:rsidP="00E36B4A">
      <w:pPr>
        <w:pStyle w:val="Body"/>
      </w:pPr>
      <w:r>
        <w:t>6.6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1DDDEEE4" w:rsidR="003B028F" w:rsidRPr="003B028F" w:rsidRDefault="004F1229" w:rsidP="003B028F">
      <w:pPr>
        <w:spacing w:after="360"/>
      </w:pPr>
      <w:r w:rsidRPr="004F1229">
        <w:t>3</w:t>
      </w:r>
      <w:r w:rsidR="000B3C58">
        <w:t>,</w:t>
      </w:r>
      <w:r w:rsidRPr="004F1229">
        <w:t xml:space="preserve">414 </w:t>
      </w:r>
      <w:r w:rsidR="00846705">
        <w:br w:type="column"/>
      </w:r>
    </w:p>
    <w:p w14:paraId="742D206E" w14:textId="0A2481C4" w:rsidR="00846705" w:rsidRDefault="004B7D1A" w:rsidP="003B028F">
      <w:pPr>
        <w:pStyle w:val="Heading2a"/>
        <w:spacing w:before="120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0A5AB58B" w:rsidR="004B7D1A" w:rsidRDefault="000B3C58" w:rsidP="00846705">
      <w:pPr>
        <w:pStyle w:val="Body"/>
      </w:pPr>
      <w:r>
        <w:t>29,808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46C8AED7" w:rsidR="004B7D1A" w:rsidRPr="004B7D1A" w:rsidRDefault="000B3C58" w:rsidP="004B7D1A">
      <w:r w:rsidRPr="000B3C58">
        <w:t>0.8</w:t>
      </w:r>
      <w:r w:rsidR="004B7D1A" w:rsidRPr="000B3C58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49220E6C" w:rsidR="00846705" w:rsidRPr="00362691" w:rsidRDefault="004B7D1A" w:rsidP="003B028F">
      <w:pPr>
        <w:pStyle w:val="Body"/>
        <w:spacing w:after="0"/>
        <w:jc w:val="right"/>
      </w:pPr>
      <w:r w:rsidRPr="00362691">
        <w:t>Further census statistics available at: abs.gov.au</w:t>
      </w:r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22FC7F23" w:rsidR="00E2340E" w:rsidRPr="003730AE" w:rsidRDefault="00C876D7" w:rsidP="003730A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6CEFE65E" wp14:editId="4A8CF51C">
            <wp:simplePos x="0" y="0"/>
            <wp:positionH relativeFrom="margin">
              <wp:posOffset>375285</wp:posOffset>
            </wp:positionH>
            <wp:positionV relativeFrom="paragraph">
              <wp:posOffset>379730</wp:posOffset>
            </wp:positionV>
            <wp:extent cx="5227320" cy="8991600"/>
            <wp:effectExtent l="0" t="0" r="0" b="0"/>
            <wp:wrapTight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ight>
            <wp:docPr id="11" name="Picture 11" descr="Map of Wangaratta Rural City Council divided by locality (suburb or town). Data provided in the table on the next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 of Wangaratta Rural City Council divided by locality (suburb or town). Data provided in the table on the next page. 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7320" cy="899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48774770" w:rsidR="00405C5B" w:rsidRPr="005C6CC4" w:rsidRDefault="00405C5B" w:rsidP="00876CFA"/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65FB4570" w:rsidR="00876CFA" w:rsidRDefault="005C6CC4" w:rsidP="007D2859">
      <w:pPr>
        <w:pStyle w:val="Heading2"/>
      </w:pPr>
      <w:r>
        <w:t xml:space="preserve">Wangaratta Rural City Council </w:t>
      </w:r>
      <w:r w:rsidR="00094704">
        <w:t>voter</w:t>
      </w:r>
      <w:r w:rsidR="005A7A95">
        <w:t xml:space="preserve"> numbers </w:t>
      </w:r>
      <w:proofErr w:type="gramStart"/>
      <w:r w:rsidR="005A7A95">
        <w:t>at</w:t>
      </w:r>
      <w:proofErr w:type="gramEnd"/>
      <w:r w:rsidR="005A7A95">
        <w:t xml:space="preserve"> </w:t>
      </w:r>
      <w:r>
        <w:t>30 March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19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Wangaratta Rural City Council, with the number of voters in each. Localities are listed alphabetically.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867824" w14:paraId="2F66B2D4" w14:textId="77777777">
        <w:tc>
          <w:tcPr>
            <w:tcW w:w="2376" w:type="dxa"/>
            <w:vAlign w:val="bottom"/>
          </w:tcPr>
          <w:p w14:paraId="43118EA8" w14:textId="405DE233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Archerton</w:t>
            </w:r>
          </w:p>
        </w:tc>
        <w:tc>
          <w:tcPr>
            <w:tcW w:w="1276" w:type="dxa"/>
            <w:vAlign w:val="bottom"/>
          </w:tcPr>
          <w:p w14:paraId="139AA989" w14:textId="1DD7C5AF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867824" w14:paraId="2A3A471E" w14:textId="77777777">
        <w:tc>
          <w:tcPr>
            <w:tcW w:w="2376" w:type="dxa"/>
            <w:vAlign w:val="bottom"/>
          </w:tcPr>
          <w:p w14:paraId="11E7427D" w14:textId="7089C595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Bobinawarrah</w:t>
            </w:r>
          </w:p>
        </w:tc>
        <w:tc>
          <w:tcPr>
            <w:tcW w:w="1276" w:type="dxa"/>
            <w:vAlign w:val="bottom"/>
          </w:tcPr>
          <w:p w14:paraId="6FEE7638" w14:textId="7A32113B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</w:tr>
      <w:tr w:rsidR="00867824" w14:paraId="5FE104B4" w14:textId="77777777">
        <w:tc>
          <w:tcPr>
            <w:tcW w:w="2376" w:type="dxa"/>
            <w:vAlign w:val="bottom"/>
          </w:tcPr>
          <w:p w14:paraId="18C71EA5" w14:textId="3F54EA0C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Boorhaman</w:t>
            </w:r>
          </w:p>
        </w:tc>
        <w:tc>
          <w:tcPr>
            <w:tcW w:w="1276" w:type="dxa"/>
            <w:vAlign w:val="bottom"/>
          </w:tcPr>
          <w:p w14:paraId="29EF6421" w14:textId="4406538D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124</w:t>
            </w:r>
          </w:p>
        </w:tc>
      </w:tr>
      <w:tr w:rsidR="00867824" w14:paraId="18431158" w14:textId="77777777">
        <w:tc>
          <w:tcPr>
            <w:tcW w:w="2376" w:type="dxa"/>
            <w:vAlign w:val="bottom"/>
          </w:tcPr>
          <w:p w14:paraId="567E4881" w14:textId="4146D702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Boorhaman East</w:t>
            </w:r>
          </w:p>
        </w:tc>
        <w:tc>
          <w:tcPr>
            <w:tcW w:w="1276" w:type="dxa"/>
            <w:vAlign w:val="bottom"/>
          </w:tcPr>
          <w:p w14:paraId="45B051E8" w14:textId="044C0174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867824" w14:paraId="6077AC09" w14:textId="77777777">
        <w:tc>
          <w:tcPr>
            <w:tcW w:w="2376" w:type="dxa"/>
            <w:vAlign w:val="bottom"/>
          </w:tcPr>
          <w:p w14:paraId="5FFD0B33" w14:textId="04417A4D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Boorhaman North</w:t>
            </w:r>
          </w:p>
        </w:tc>
        <w:tc>
          <w:tcPr>
            <w:tcW w:w="1276" w:type="dxa"/>
            <w:vAlign w:val="bottom"/>
          </w:tcPr>
          <w:p w14:paraId="09A38024" w14:textId="25B13F0F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867824" w14:paraId="663D9B17" w14:textId="77777777">
        <w:tc>
          <w:tcPr>
            <w:tcW w:w="2376" w:type="dxa"/>
            <w:vAlign w:val="bottom"/>
          </w:tcPr>
          <w:p w14:paraId="6A0FAFA1" w14:textId="5B9EACA9" w:rsidR="00867824" w:rsidRDefault="009A4812" w:rsidP="00867824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Boralma</w:t>
            </w:r>
            <w:proofErr w:type="spellEnd"/>
          </w:p>
        </w:tc>
        <w:tc>
          <w:tcPr>
            <w:tcW w:w="1276" w:type="dxa"/>
            <w:vAlign w:val="bottom"/>
          </w:tcPr>
          <w:p w14:paraId="76D1B5EF" w14:textId="1DA7A638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68</w:t>
            </w:r>
          </w:p>
        </w:tc>
      </w:tr>
      <w:tr w:rsidR="00867824" w14:paraId="08E16CA4" w14:textId="77777777">
        <w:tc>
          <w:tcPr>
            <w:tcW w:w="2376" w:type="dxa"/>
            <w:vAlign w:val="bottom"/>
          </w:tcPr>
          <w:p w14:paraId="67397F6C" w14:textId="0D2D1DB6" w:rsidR="00867824" w:rsidRDefault="009A4812" w:rsidP="00867824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Boweya</w:t>
            </w:r>
            <w:proofErr w:type="spellEnd"/>
          </w:p>
        </w:tc>
        <w:tc>
          <w:tcPr>
            <w:tcW w:w="1276" w:type="dxa"/>
            <w:vAlign w:val="bottom"/>
          </w:tcPr>
          <w:p w14:paraId="23DA4DA5" w14:textId="7CCDAB2E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867824" w14:paraId="7380D8B1" w14:textId="77777777">
        <w:tc>
          <w:tcPr>
            <w:tcW w:w="2376" w:type="dxa"/>
            <w:vAlign w:val="bottom"/>
          </w:tcPr>
          <w:p w14:paraId="15D47673" w14:textId="7EC2D596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Bowmans Forest</w:t>
            </w:r>
          </w:p>
        </w:tc>
        <w:tc>
          <w:tcPr>
            <w:tcW w:w="1276" w:type="dxa"/>
            <w:vAlign w:val="bottom"/>
          </w:tcPr>
          <w:p w14:paraId="12D0E8D4" w14:textId="4E4F8183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</w:tr>
      <w:tr w:rsidR="00867824" w14:paraId="13FEEAAF" w14:textId="77777777">
        <w:tc>
          <w:tcPr>
            <w:tcW w:w="2376" w:type="dxa"/>
            <w:vAlign w:val="bottom"/>
          </w:tcPr>
          <w:p w14:paraId="730856A0" w14:textId="0AD9517F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Bowser</w:t>
            </w:r>
          </w:p>
        </w:tc>
        <w:tc>
          <w:tcPr>
            <w:tcW w:w="1276" w:type="dxa"/>
            <w:vAlign w:val="bottom"/>
          </w:tcPr>
          <w:p w14:paraId="21F01FC1" w14:textId="39619CC4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867824" w14:paraId="1B615D7C" w14:textId="77777777">
        <w:tc>
          <w:tcPr>
            <w:tcW w:w="2376" w:type="dxa"/>
            <w:vAlign w:val="bottom"/>
          </w:tcPr>
          <w:p w14:paraId="2EFDDD9F" w14:textId="0D84FB9C" w:rsidR="00867824" w:rsidRDefault="009A4812" w:rsidP="00867824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Byawatha</w:t>
            </w:r>
            <w:proofErr w:type="spellEnd"/>
          </w:p>
        </w:tc>
        <w:tc>
          <w:tcPr>
            <w:tcW w:w="1276" w:type="dxa"/>
            <w:vAlign w:val="bottom"/>
          </w:tcPr>
          <w:p w14:paraId="5C2BE79D" w14:textId="3FE9E5D3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867824" w14:paraId="63390764" w14:textId="77777777">
        <w:tc>
          <w:tcPr>
            <w:tcW w:w="2376" w:type="dxa"/>
            <w:vAlign w:val="bottom"/>
          </w:tcPr>
          <w:p w14:paraId="6B9E45D2" w14:textId="63C6847D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Carboor</w:t>
            </w:r>
          </w:p>
        </w:tc>
        <w:tc>
          <w:tcPr>
            <w:tcW w:w="1276" w:type="dxa"/>
            <w:vAlign w:val="bottom"/>
          </w:tcPr>
          <w:p w14:paraId="31E96E4B" w14:textId="49A53147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84</w:t>
            </w:r>
          </w:p>
        </w:tc>
      </w:tr>
      <w:tr w:rsidR="00867824" w14:paraId="1DA5CB6B" w14:textId="77777777">
        <w:tc>
          <w:tcPr>
            <w:tcW w:w="2376" w:type="dxa"/>
            <w:vAlign w:val="bottom"/>
          </w:tcPr>
          <w:p w14:paraId="7D920906" w14:textId="0C2C7DD1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Cheshunt</w:t>
            </w:r>
          </w:p>
        </w:tc>
        <w:tc>
          <w:tcPr>
            <w:tcW w:w="1276" w:type="dxa"/>
            <w:vAlign w:val="bottom"/>
          </w:tcPr>
          <w:p w14:paraId="66712503" w14:textId="43E2D421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183</w:t>
            </w:r>
          </w:p>
        </w:tc>
      </w:tr>
      <w:tr w:rsidR="00867824" w14:paraId="7CEEB0FA" w14:textId="77777777">
        <w:tc>
          <w:tcPr>
            <w:tcW w:w="2376" w:type="dxa"/>
            <w:vAlign w:val="bottom"/>
          </w:tcPr>
          <w:p w14:paraId="5B538F02" w14:textId="5F3EA500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Cheshunt South</w:t>
            </w:r>
          </w:p>
        </w:tc>
        <w:tc>
          <w:tcPr>
            <w:tcW w:w="1276" w:type="dxa"/>
            <w:vAlign w:val="bottom"/>
          </w:tcPr>
          <w:p w14:paraId="2FA23597" w14:textId="05DD389F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67824" w14:paraId="6366ECF4" w14:textId="77777777">
        <w:tc>
          <w:tcPr>
            <w:tcW w:w="2376" w:type="dxa"/>
            <w:vAlign w:val="bottom"/>
          </w:tcPr>
          <w:p w14:paraId="7091B15A" w14:textId="2EF03E74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Docker</w:t>
            </w:r>
          </w:p>
        </w:tc>
        <w:tc>
          <w:tcPr>
            <w:tcW w:w="1276" w:type="dxa"/>
            <w:vAlign w:val="bottom"/>
          </w:tcPr>
          <w:p w14:paraId="204DCAB9" w14:textId="175A0540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</w:tr>
      <w:tr w:rsidR="00867824" w14:paraId="1A531215" w14:textId="77777777">
        <w:tc>
          <w:tcPr>
            <w:tcW w:w="2376" w:type="dxa"/>
            <w:vAlign w:val="bottom"/>
          </w:tcPr>
          <w:p w14:paraId="5FA73334" w14:textId="7D86345D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Dockers Plains</w:t>
            </w:r>
          </w:p>
        </w:tc>
        <w:tc>
          <w:tcPr>
            <w:tcW w:w="1276" w:type="dxa"/>
            <w:vAlign w:val="bottom"/>
          </w:tcPr>
          <w:p w14:paraId="2C642E5B" w14:textId="49572C53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  <w:tr w:rsidR="00867824" w14:paraId="60C5D389" w14:textId="77777777">
        <w:tc>
          <w:tcPr>
            <w:tcW w:w="2376" w:type="dxa"/>
            <w:vAlign w:val="bottom"/>
          </w:tcPr>
          <w:p w14:paraId="0865D805" w14:textId="036589C1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East Wangaratta</w:t>
            </w:r>
          </w:p>
        </w:tc>
        <w:tc>
          <w:tcPr>
            <w:tcW w:w="1276" w:type="dxa"/>
            <w:vAlign w:val="bottom"/>
          </w:tcPr>
          <w:p w14:paraId="461CFA94" w14:textId="7BB55575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</w:tr>
      <w:tr w:rsidR="00867824" w14:paraId="32A2C38F" w14:textId="77777777">
        <w:tc>
          <w:tcPr>
            <w:tcW w:w="2376" w:type="dxa"/>
            <w:vAlign w:val="bottom"/>
          </w:tcPr>
          <w:p w14:paraId="273554E0" w14:textId="3470535E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Edi</w:t>
            </w:r>
          </w:p>
        </w:tc>
        <w:tc>
          <w:tcPr>
            <w:tcW w:w="1276" w:type="dxa"/>
            <w:vAlign w:val="bottom"/>
          </w:tcPr>
          <w:p w14:paraId="4405EEB1" w14:textId="66AA77DD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867824" w14:paraId="776B96BA" w14:textId="77777777">
        <w:tc>
          <w:tcPr>
            <w:tcW w:w="2376" w:type="dxa"/>
            <w:vAlign w:val="bottom"/>
          </w:tcPr>
          <w:p w14:paraId="378C5B43" w14:textId="70E69B1B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Edi Upper</w:t>
            </w:r>
          </w:p>
        </w:tc>
        <w:tc>
          <w:tcPr>
            <w:tcW w:w="1276" w:type="dxa"/>
            <w:vAlign w:val="bottom"/>
          </w:tcPr>
          <w:p w14:paraId="1E95E47F" w14:textId="11602996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98</w:t>
            </w:r>
          </w:p>
        </w:tc>
      </w:tr>
      <w:tr w:rsidR="00867824" w14:paraId="23E1B742" w14:textId="77777777">
        <w:tc>
          <w:tcPr>
            <w:tcW w:w="2376" w:type="dxa"/>
            <w:vAlign w:val="bottom"/>
          </w:tcPr>
          <w:p w14:paraId="7CB15387" w14:textId="35F2D356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Eldorado</w:t>
            </w:r>
          </w:p>
        </w:tc>
        <w:tc>
          <w:tcPr>
            <w:tcW w:w="1276" w:type="dxa"/>
            <w:vAlign w:val="bottom"/>
          </w:tcPr>
          <w:p w14:paraId="39DE6551" w14:textId="6AAE7747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311</w:t>
            </w:r>
          </w:p>
        </w:tc>
      </w:tr>
      <w:tr w:rsidR="00867824" w14:paraId="224AA8C0" w14:textId="77777777">
        <w:tc>
          <w:tcPr>
            <w:tcW w:w="2376" w:type="dxa"/>
            <w:vAlign w:val="bottom"/>
          </w:tcPr>
          <w:p w14:paraId="280DE737" w14:textId="52ACF965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Everton</w:t>
            </w:r>
          </w:p>
        </w:tc>
        <w:tc>
          <w:tcPr>
            <w:tcW w:w="1276" w:type="dxa"/>
            <w:vAlign w:val="bottom"/>
          </w:tcPr>
          <w:p w14:paraId="386C000C" w14:textId="4E927127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182</w:t>
            </w:r>
          </w:p>
        </w:tc>
      </w:tr>
      <w:tr w:rsidR="00867824" w14:paraId="2E4D7646" w14:textId="77777777">
        <w:tc>
          <w:tcPr>
            <w:tcW w:w="2376" w:type="dxa"/>
            <w:vAlign w:val="bottom"/>
          </w:tcPr>
          <w:p w14:paraId="6473B891" w14:textId="20F83D83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Everton Upper</w:t>
            </w:r>
          </w:p>
        </w:tc>
        <w:tc>
          <w:tcPr>
            <w:tcW w:w="1276" w:type="dxa"/>
            <w:vAlign w:val="bottom"/>
          </w:tcPr>
          <w:p w14:paraId="467C6C24" w14:textId="56B0EA1E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136</w:t>
            </w:r>
          </w:p>
        </w:tc>
      </w:tr>
      <w:tr w:rsidR="00867824" w14:paraId="02D9D403" w14:textId="77777777">
        <w:tc>
          <w:tcPr>
            <w:tcW w:w="2376" w:type="dxa"/>
            <w:vAlign w:val="bottom"/>
          </w:tcPr>
          <w:p w14:paraId="5BCBEBBB" w14:textId="0FED8BA6" w:rsidR="00867824" w:rsidRDefault="009A4812" w:rsidP="0086782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Glenrowan</w:t>
            </w:r>
          </w:p>
        </w:tc>
        <w:tc>
          <w:tcPr>
            <w:tcW w:w="1276" w:type="dxa"/>
            <w:vAlign w:val="bottom"/>
          </w:tcPr>
          <w:p w14:paraId="391F5A59" w14:textId="4AEFEB23" w:rsidR="00867824" w:rsidRDefault="00867824" w:rsidP="00867824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827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A51DFB" w14:paraId="362A230A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E515A3D" w14:textId="2EDAC7F6" w:rsidR="00A51DFB" w:rsidRDefault="009A4812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31FF9CAB" w14:textId="77777777" w:rsidR="00A51DFB" w:rsidRDefault="00A51DFB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9A4812" w14:paraId="23C9F180" w14:textId="77777777">
        <w:tc>
          <w:tcPr>
            <w:tcW w:w="2376" w:type="dxa"/>
            <w:vAlign w:val="bottom"/>
          </w:tcPr>
          <w:p w14:paraId="098F0516" w14:textId="2081B0A9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Greta</w:t>
            </w:r>
          </w:p>
        </w:tc>
        <w:tc>
          <w:tcPr>
            <w:tcW w:w="1276" w:type="dxa"/>
            <w:vAlign w:val="bottom"/>
          </w:tcPr>
          <w:p w14:paraId="4EC2D749" w14:textId="69EBBD8D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9A4812" w14:paraId="356D573F" w14:textId="77777777">
        <w:tc>
          <w:tcPr>
            <w:tcW w:w="2376" w:type="dxa"/>
            <w:vAlign w:val="bottom"/>
          </w:tcPr>
          <w:p w14:paraId="15427725" w14:textId="59BEBFA6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Greta South</w:t>
            </w:r>
          </w:p>
        </w:tc>
        <w:tc>
          <w:tcPr>
            <w:tcW w:w="1276" w:type="dxa"/>
            <w:vAlign w:val="bottom"/>
          </w:tcPr>
          <w:p w14:paraId="31E19066" w14:textId="3BC50EE7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104</w:t>
            </w:r>
          </w:p>
        </w:tc>
      </w:tr>
      <w:tr w:rsidR="009A4812" w14:paraId="10D2C741" w14:textId="77777777">
        <w:tc>
          <w:tcPr>
            <w:tcW w:w="2376" w:type="dxa"/>
            <w:vAlign w:val="bottom"/>
          </w:tcPr>
          <w:p w14:paraId="3EB8DC96" w14:textId="5BC54AA3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Greta West</w:t>
            </w:r>
          </w:p>
        </w:tc>
        <w:tc>
          <w:tcPr>
            <w:tcW w:w="1276" w:type="dxa"/>
            <w:vAlign w:val="bottom"/>
          </w:tcPr>
          <w:p w14:paraId="54F33205" w14:textId="638D2CB9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124</w:t>
            </w:r>
          </w:p>
        </w:tc>
      </w:tr>
      <w:tr w:rsidR="009A4812" w14:paraId="14ED579E" w14:textId="77777777">
        <w:tc>
          <w:tcPr>
            <w:tcW w:w="2376" w:type="dxa"/>
            <w:vAlign w:val="bottom"/>
          </w:tcPr>
          <w:p w14:paraId="0132CF80" w14:textId="7A0E8582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Hansonville</w:t>
            </w:r>
          </w:p>
        </w:tc>
        <w:tc>
          <w:tcPr>
            <w:tcW w:w="1276" w:type="dxa"/>
            <w:vAlign w:val="bottom"/>
          </w:tcPr>
          <w:p w14:paraId="154F0E89" w14:textId="37EE5A24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123</w:t>
            </w:r>
          </w:p>
        </w:tc>
      </w:tr>
      <w:tr w:rsidR="009A4812" w14:paraId="48C52952" w14:textId="77777777">
        <w:tc>
          <w:tcPr>
            <w:tcW w:w="2376" w:type="dxa"/>
            <w:vAlign w:val="bottom"/>
          </w:tcPr>
          <w:p w14:paraId="70471011" w14:textId="11646278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Killawarra</w:t>
            </w:r>
            <w:proofErr w:type="spellEnd"/>
          </w:p>
        </w:tc>
        <w:tc>
          <w:tcPr>
            <w:tcW w:w="1276" w:type="dxa"/>
            <w:vAlign w:val="bottom"/>
          </w:tcPr>
          <w:p w14:paraId="71403F31" w14:textId="2E75DABA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323</w:t>
            </w:r>
          </w:p>
        </w:tc>
      </w:tr>
      <w:tr w:rsidR="009A4812" w14:paraId="69DFA4A8" w14:textId="77777777">
        <w:tc>
          <w:tcPr>
            <w:tcW w:w="2376" w:type="dxa"/>
            <w:vAlign w:val="bottom"/>
          </w:tcPr>
          <w:p w14:paraId="4ECF05A1" w14:textId="6FF9BE39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King Valley</w:t>
            </w:r>
          </w:p>
        </w:tc>
        <w:tc>
          <w:tcPr>
            <w:tcW w:w="1276" w:type="dxa"/>
            <w:vAlign w:val="bottom"/>
          </w:tcPr>
          <w:p w14:paraId="7717DF55" w14:textId="234E758E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</w:tr>
      <w:tr w:rsidR="009A4812" w14:paraId="3A1723B0" w14:textId="77777777">
        <w:tc>
          <w:tcPr>
            <w:tcW w:w="2376" w:type="dxa"/>
            <w:vAlign w:val="bottom"/>
          </w:tcPr>
          <w:p w14:paraId="43BCA6B6" w14:textId="555178F8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Laceby</w:t>
            </w:r>
            <w:proofErr w:type="spellEnd"/>
          </w:p>
        </w:tc>
        <w:tc>
          <w:tcPr>
            <w:tcW w:w="1276" w:type="dxa"/>
            <w:vAlign w:val="bottom"/>
          </w:tcPr>
          <w:p w14:paraId="37545A40" w14:textId="76670CA6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213</w:t>
            </w:r>
          </w:p>
        </w:tc>
      </w:tr>
      <w:tr w:rsidR="009A4812" w14:paraId="266264AC" w14:textId="77777777">
        <w:tc>
          <w:tcPr>
            <w:tcW w:w="2376" w:type="dxa"/>
            <w:vAlign w:val="bottom"/>
          </w:tcPr>
          <w:p w14:paraId="24C0F9FF" w14:textId="158D7848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Londrigan</w:t>
            </w:r>
            <w:proofErr w:type="spellEnd"/>
          </w:p>
        </w:tc>
        <w:tc>
          <w:tcPr>
            <w:tcW w:w="1276" w:type="dxa"/>
            <w:vAlign w:val="bottom"/>
          </w:tcPr>
          <w:p w14:paraId="1A43640F" w14:textId="12B0FDF7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138</w:t>
            </w:r>
          </w:p>
        </w:tc>
      </w:tr>
      <w:tr w:rsidR="009A4812" w14:paraId="0C3126BB" w14:textId="77777777">
        <w:tc>
          <w:tcPr>
            <w:tcW w:w="2376" w:type="dxa"/>
            <w:vAlign w:val="bottom"/>
          </w:tcPr>
          <w:p w14:paraId="27BCF06E" w14:textId="552316CE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Markwood</w:t>
            </w:r>
          </w:p>
        </w:tc>
        <w:tc>
          <w:tcPr>
            <w:tcW w:w="1276" w:type="dxa"/>
            <w:vAlign w:val="bottom"/>
          </w:tcPr>
          <w:p w14:paraId="16606C8D" w14:textId="776FCA09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194</w:t>
            </w:r>
          </w:p>
        </w:tc>
      </w:tr>
      <w:tr w:rsidR="009A4812" w14:paraId="595B82B5" w14:textId="77777777">
        <w:tc>
          <w:tcPr>
            <w:tcW w:w="2376" w:type="dxa"/>
            <w:vAlign w:val="bottom"/>
          </w:tcPr>
          <w:p w14:paraId="54A78EAD" w14:textId="31F7F689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Meadow Creek</w:t>
            </w:r>
          </w:p>
        </w:tc>
        <w:tc>
          <w:tcPr>
            <w:tcW w:w="1276" w:type="dxa"/>
            <w:vAlign w:val="bottom"/>
          </w:tcPr>
          <w:p w14:paraId="3B196C46" w14:textId="14DA89A3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</w:tr>
      <w:tr w:rsidR="009A4812" w14:paraId="6502C722" w14:textId="77777777">
        <w:tc>
          <w:tcPr>
            <w:tcW w:w="2376" w:type="dxa"/>
            <w:vAlign w:val="bottom"/>
          </w:tcPr>
          <w:p w14:paraId="26B24C52" w14:textId="107AC139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Milawa</w:t>
            </w:r>
          </w:p>
        </w:tc>
        <w:tc>
          <w:tcPr>
            <w:tcW w:w="1276" w:type="dxa"/>
            <w:vAlign w:val="bottom"/>
          </w:tcPr>
          <w:p w14:paraId="2126B537" w14:textId="6860A5FF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467</w:t>
            </w:r>
          </w:p>
        </w:tc>
      </w:tr>
      <w:tr w:rsidR="009A4812" w14:paraId="0B5B97DA" w14:textId="77777777">
        <w:tc>
          <w:tcPr>
            <w:tcW w:w="2376" w:type="dxa"/>
            <w:vAlign w:val="bottom"/>
          </w:tcPr>
          <w:p w14:paraId="369E607C" w14:textId="298A63FD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Moyhu</w:t>
            </w:r>
          </w:p>
        </w:tc>
        <w:tc>
          <w:tcPr>
            <w:tcW w:w="1276" w:type="dxa"/>
            <w:vAlign w:val="bottom"/>
          </w:tcPr>
          <w:p w14:paraId="74E8358F" w14:textId="7CB834B8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329</w:t>
            </w:r>
          </w:p>
        </w:tc>
      </w:tr>
      <w:tr w:rsidR="009A4812" w14:paraId="5F3DB04D" w14:textId="77777777">
        <w:tc>
          <w:tcPr>
            <w:tcW w:w="2376" w:type="dxa"/>
            <w:vAlign w:val="bottom"/>
          </w:tcPr>
          <w:p w14:paraId="53DD450F" w14:textId="28AA87B0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Murmungee</w:t>
            </w:r>
          </w:p>
        </w:tc>
        <w:tc>
          <w:tcPr>
            <w:tcW w:w="1276" w:type="dxa"/>
            <w:vAlign w:val="bottom"/>
          </w:tcPr>
          <w:p w14:paraId="6AAF397F" w14:textId="32E298DE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</w:tr>
      <w:tr w:rsidR="009A4812" w14:paraId="53246304" w14:textId="77777777">
        <w:tc>
          <w:tcPr>
            <w:tcW w:w="2376" w:type="dxa"/>
            <w:vAlign w:val="bottom"/>
          </w:tcPr>
          <w:p w14:paraId="5CA15AC7" w14:textId="526791E7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Myrrhee</w:t>
            </w:r>
          </w:p>
        </w:tc>
        <w:tc>
          <w:tcPr>
            <w:tcW w:w="1276" w:type="dxa"/>
            <w:vAlign w:val="bottom"/>
          </w:tcPr>
          <w:p w14:paraId="35247835" w14:textId="779000EF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141</w:t>
            </w:r>
          </w:p>
        </w:tc>
      </w:tr>
      <w:tr w:rsidR="009A4812" w14:paraId="2CC99ADE" w14:textId="77777777">
        <w:tc>
          <w:tcPr>
            <w:tcW w:w="2376" w:type="dxa"/>
            <w:vAlign w:val="bottom"/>
          </w:tcPr>
          <w:p w14:paraId="35F78185" w14:textId="3DF35822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North Wangaratta</w:t>
            </w:r>
          </w:p>
        </w:tc>
        <w:tc>
          <w:tcPr>
            <w:tcW w:w="1276" w:type="dxa"/>
            <w:vAlign w:val="bottom"/>
          </w:tcPr>
          <w:p w14:paraId="7330A8D3" w14:textId="6BB1A1C6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232</w:t>
            </w:r>
          </w:p>
        </w:tc>
      </w:tr>
      <w:tr w:rsidR="009A4812" w14:paraId="698DDF53" w14:textId="77777777">
        <w:tc>
          <w:tcPr>
            <w:tcW w:w="2376" w:type="dxa"/>
            <w:vAlign w:val="bottom"/>
          </w:tcPr>
          <w:p w14:paraId="4D4705FF" w14:textId="11BEAF27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Oxley</w:t>
            </w:r>
          </w:p>
        </w:tc>
        <w:tc>
          <w:tcPr>
            <w:tcW w:w="1276" w:type="dxa"/>
            <w:vAlign w:val="bottom"/>
          </w:tcPr>
          <w:p w14:paraId="38BDEF30" w14:textId="1B86A7B1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545</w:t>
            </w:r>
          </w:p>
        </w:tc>
      </w:tr>
      <w:tr w:rsidR="009A4812" w14:paraId="2624AD40" w14:textId="77777777">
        <w:tc>
          <w:tcPr>
            <w:tcW w:w="2376" w:type="dxa"/>
            <w:vAlign w:val="bottom"/>
          </w:tcPr>
          <w:p w14:paraId="2C4CB780" w14:textId="0DE3931B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Oxley Flats</w:t>
            </w:r>
          </w:p>
        </w:tc>
        <w:tc>
          <w:tcPr>
            <w:tcW w:w="1276" w:type="dxa"/>
            <w:vAlign w:val="bottom"/>
          </w:tcPr>
          <w:p w14:paraId="1628612D" w14:textId="6B96846F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</w:tr>
      <w:tr w:rsidR="009A4812" w14:paraId="75C42909" w14:textId="77777777">
        <w:tc>
          <w:tcPr>
            <w:tcW w:w="2376" w:type="dxa"/>
            <w:vAlign w:val="bottom"/>
          </w:tcPr>
          <w:p w14:paraId="23A5F97E" w14:textId="4DD13CEF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Peechelba</w:t>
            </w:r>
          </w:p>
        </w:tc>
        <w:tc>
          <w:tcPr>
            <w:tcW w:w="1276" w:type="dxa"/>
            <w:vAlign w:val="bottom"/>
          </w:tcPr>
          <w:p w14:paraId="31611DE2" w14:textId="6E3C7A1A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</w:tr>
      <w:tr w:rsidR="009A4812" w14:paraId="724B6DD3" w14:textId="77777777">
        <w:tc>
          <w:tcPr>
            <w:tcW w:w="2376" w:type="dxa"/>
            <w:vAlign w:val="bottom"/>
          </w:tcPr>
          <w:p w14:paraId="02BD59A9" w14:textId="069C9A99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Peechelba East</w:t>
            </w:r>
          </w:p>
        </w:tc>
        <w:tc>
          <w:tcPr>
            <w:tcW w:w="1276" w:type="dxa"/>
            <w:vAlign w:val="bottom"/>
          </w:tcPr>
          <w:p w14:paraId="35254817" w14:textId="2A845C42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61</w:t>
            </w:r>
          </w:p>
        </w:tc>
      </w:tr>
      <w:tr w:rsidR="009A4812" w14:paraId="47BDEBC6" w14:textId="77777777">
        <w:tc>
          <w:tcPr>
            <w:tcW w:w="2376" w:type="dxa"/>
            <w:vAlign w:val="bottom"/>
          </w:tcPr>
          <w:p w14:paraId="52C135D5" w14:textId="664658FC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Rose River</w:t>
            </w:r>
          </w:p>
        </w:tc>
        <w:tc>
          <w:tcPr>
            <w:tcW w:w="1276" w:type="dxa"/>
            <w:vAlign w:val="bottom"/>
          </w:tcPr>
          <w:p w14:paraId="593B01B9" w14:textId="0FDF2DE7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</w:tr>
      <w:tr w:rsidR="009A4812" w14:paraId="4E527047" w14:textId="77777777">
        <w:tc>
          <w:tcPr>
            <w:tcW w:w="2376" w:type="dxa"/>
            <w:vAlign w:val="bottom"/>
          </w:tcPr>
          <w:p w14:paraId="5C0AF567" w14:textId="314986B7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Springhurst</w:t>
            </w:r>
          </w:p>
        </w:tc>
        <w:tc>
          <w:tcPr>
            <w:tcW w:w="1276" w:type="dxa"/>
            <w:vAlign w:val="bottom"/>
          </w:tcPr>
          <w:p w14:paraId="2B754E88" w14:textId="51077C5E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307</w:t>
            </w:r>
          </w:p>
        </w:tc>
      </w:tr>
      <w:tr w:rsidR="009A4812" w14:paraId="5F06709D" w14:textId="77777777">
        <w:tc>
          <w:tcPr>
            <w:tcW w:w="2376" w:type="dxa"/>
            <w:vAlign w:val="bottom"/>
          </w:tcPr>
          <w:p w14:paraId="4BAA2876" w14:textId="66F20907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Tarrawingee</w:t>
            </w:r>
            <w:proofErr w:type="spellEnd"/>
          </w:p>
        </w:tc>
        <w:tc>
          <w:tcPr>
            <w:tcW w:w="1276" w:type="dxa"/>
            <w:vAlign w:val="bottom"/>
          </w:tcPr>
          <w:p w14:paraId="59DF1A72" w14:textId="1F2C5034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326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A51DFB" w14:paraId="4924AA30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6811A0C1" w14:textId="77777777" w:rsidR="00A51DFB" w:rsidRDefault="00A51DFB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0750FDC9" w14:textId="77777777" w:rsidR="00A51DFB" w:rsidRDefault="00A51DFB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9A4812" w14:paraId="7A30BE3D" w14:textId="77777777">
        <w:tc>
          <w:tcPr>
            <w:tcW w:w="2376" w:type="dxa"/>
            <w:vAlign w:val="bottom"/>
          </w:tcPr>
          <w:p w14:paraId="1EA1C6AF" w14:textId="05A93C77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Tolmie</w:t>
            </w:r>
          </w:p>
        </w:tc>
        <w:tc>
          <w:tcPr>
            <w:tcW w:w="1276" w:type="dxa"/>
            <w:vAlign w:val="bottom"/>
          </w:tcPr>
          <w:p w14:paraId="3F4FF9D9" w14:textId="48174345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9A4812" w14:paraId="360223F8" w14:textId="77777777">
        <w:tc>
          <w:tcPr>
            <w:tcW w:w="2376" w:type="dxa"/>
            <w:vAlign w:val="bottom"/>
          </w:tcPr>
          <w:p w14:paraId="3AFF2425" w14:textId="249FF83E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Upper Lurg</w:t>
            </w:r>
          </w:p>
        </w:tc>
        <w:tc>
          <w:tcPr>
            <w:tcW w:w="1276" w:type="dxa"/>
            <w:vAlign w:val="bottom"/>
          </w:tcPr>
          <w:p w14:paraId="691A6E30" w14:textId="2645EEAA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A4812" w14:paraId="4DC0C7DE" w14:textId="77777777">
        <w:tc>
          <w:tcPr>
            <w:tcW w:w="2376" w:type="dxa"/>
            <w:vAlign w:val="bottom"/>
          </w:tcPr>
          <w:p w14:paraId="0B2AB697" w14:textId="76A029DC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Wabonga</w:t>
            </w:r>
            <w:proofErr w:type="spellEnd"/>
          </w:p>
        </w:tc>
        <w:tc>
          <w:tcPr>
            <w:tcW w:w="1276" w:type="dxa"/>
            <w:vAlign w:val="bottom"/>
          </w:tcPr>
          <w:p w14:paraId="00AB7C00" w14:textId="6467EDA3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9A4812" w14:paraId="6D312C0E" w14:textId="77777777">
        <w:tc>
          <w:tcPr>
            <w:tcW w:w="2376" w:type="dxa"/>
            <w:vAlign w:val="bottom"/>
          </w:tcPr>
          <w:p w14:paraId="77C06E81" w14:textId="4640CA4E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Waldara</w:t>
            </w:r>
            <w:proofErr w:type="spellEnd"/>
          </w:p>
        </w:tc>
        <w:tc>
          <w:tcPr>
            <w:tcW w:w="1276" w:type="dxa"/>
            <w:vAlign w:val="bottom"/>
          </w:tcPr>
          <w:p w14:paraId="2C5C54E2" w14:textId="64CC72B4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590</w:t>
            </w:r>
          </w:p>
        </w:tc>
      </w:tr>
      <w:tr w:rsidR="009A4812" w14:paraId="676E040F" w14:textId="77777777">
        <w:tc>
          <w:tcPr>
            <w:tcW w:w="2376" w:type="dxa"/>
            <w:vAlign w:val="bottom"/>
          </w:tcPr>
          <w:p w14:paraId="1273F9A5" w14:textId="4D51B6CF" w:rsidR="009A4812" w:rsidRDefault="009A4812" w:rsidP="009A4812">
            <w:pPr>
              <w:spacing w:after="0" w:line="240" w:lineRule="auto"/>
            </w:pPr>
            <w:proofErr w:type="spellStart"/>
            <w:r>
              <w:rPr>
                <w:rFonts w:cs="Arial"/>
                <w:sz w:val="20"/>
                <w:szCs w:val="20"/>
              </w:rPr>
              <w:t>Wangandary</w:t>
            </w:r>
            <w:proofErr w:type="spellEnd"/>
          </w:p>
        </w:tc>
        <w:tc>
          <w:tcPr>
            <w:tcW w:w="1276" w:type="dxa"/>
            <w:vAlign w:val="bottom"/>
          </w:tcPr>
          <w:p w14:paraId="063CD96E" w14:textId="049A6898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</w:tr>
      <w:tr w:rsidR="009A4812" w14:paraId="269D40C7" w14:textId="77777777">
        <w:tc>
          <w:tcPr>
            <w:tcW w:w="2376" w:type="dxa"/>
            <w:vAlign w:val="bottom"/>
          </w:tcPr>
          <w:p w14:paraId="029EAF03" w14:textId="51C061BB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Wangaratta</w:t>
            </w:r>
          </w:p>
        </w:tc>
        <w:tc>
          <w:tcPr>
            <w:tcW w:w="1276" w:type="dxa"/>
            <w:vAlign w:val="bottom"/>
          </w:tcPr>
          <w:p w14:paraId="1CACA75C" w14:textId="33D0A68C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15,060</w:t>
            </w:r>
          </w:p>
        </w:tc>
      </w:tr>
      <w:tr w:rsidR="009A4812" w14:paraId="0E65B2D9" w14:textId="77777777">
        <w:tc>
          <w:tcPr>
            <w:tcW w:w="2376" w:type="dxa"/>
            <w:vAlign w:val="bottom"/>
          </w:tcPr>
          <w:p w14:paraId="79CAE04A" w14:textId="1BE56A5B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Wangaratta South</w:t>
            </w:r>
          </w:p>
        </w:tc>
        <w:tc>
          <w:tcPr>
            <w:tcW w:w="1276" w:type="dxa"/>
            <w:vAlign w:val="bottom"/>
          </w:tcPr>
          <w:p w14:paraId="770B7A74" w14:textId="10864AB0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481</w:t>
            </w:r>
          </w:p>
        </w:tc>
      </w:tr>
      <w:tr w:rsidR="009A4812" w14:paraId="03E6A74F" w14:textId="77777777">
        <w:tc>
          <w:tcPr>
            <w:tcW w:w="2376" w:type="dxa"/>
            <w:vAlign w:val="bottom"/>
          </w:tcPr>
          <w:p w14:paraId="6E8AE84D" w14:textId="1A51377D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Whitfield</w:t>
            </w:r>
          </w:p>
        </w:tc>
        <w:tc>
          <w:tcPr>
            <w:tcW w:w="1276" w:type="dxa"/>
            <w:vAlign w:val="bottom"/>
          </w:tcPr>
          <w:p w14:paraId="61FEB806" w14:textId="18555F24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208</w:t>
            </w:r>
          </w:p>
        </w:tc>
      </w:tr>
      <w:tr w:rsidR="009A4812" w14:paraId="39610510" w14:textId="77777777">
        <w:tc>
          <w:tcPr>
            <w:tcW w:w="2376" w:type="dxa"/>
            <w:vAlign w:val="bottom"/>
          </w:tcPr>
          <w:p w14:paraId="42AD2F1B" w14:textId="4AF3739E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Whitlands</w:t>
            </w:r>
          </w:p>
        </w:tc>
        <w:tc>
          <w:tcPr>
            <w:tcW w:w="1276" w:type="dxa"/>
            <w:vAlign w:val="bottom"/>
          </w:tcPr>
          <w:p w14:paraId="08F4FB80" w14:textId="24EDB70F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</w:tr>
      <w:tr w:rsidR="009A4812" w14:paraId="73FE103E" w14:textId="77777777">
        <w:tc>
          <w:tcPr>
            <w:tcW w:w="2376" w:type="dxa"/>
            <w:vAlign w:val="bottom"/>
          </w:tcPr>
          <w:p w14:paraId="5A0C0D0E" w14:textId="47BE9152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Whorouly</w:t>
            </w:r>
          </w:p>
        </w:tc>
        <w:tc>
          <w:tcPr>
            <w:tcW w:w="1276" w:type="dxa"/>
            <w:vAlign w:val="bottom"/>
          </w:tcPr>
          <w:p w14:paraId="1B5DAE8D" w14:textId="3351E058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306</w:t>
            </w:r>
          </w:p>
        </w:tc>
      </w:tr>
      <w:tr w:rsidR="009A4812" w14:paraId="3C17782D" w14:textId="77777777">
        <w:tc>
          <w:tcPr>
            <w:tcW w:w="2376" w:type="dxa"/>
            <w:vAlign w:val="bottom"/>
          </w:tcPr>
          <w:p w14:paraId="74C1FD20" w14:textId="3A264271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Whorouly East</w:t>
            </w:r>
          </w:p>
        </w:tc>
        <w:tc>
          <w:tcPr>
            <w:tcW w:w="1276" w:type="dxa"/>
            <w:vAlign w:val="bottom"/>
          </w:tcPr>
          <w:p w14:paraId="5118B653" w14:textId="2B500206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</w:tr>
      <w:tr w:rsidR="009A4812" w14:paraId="329E5F6F" w14:textId="77777777">
        <w:tc>
          <w:tcPr>
            <w:tcW w:w="2376" w:type="dxa"/>
            <w:vAlign w:val="bottom"/>
          </w:tcPr>
          <w:p w14:paraId="6B6A3102" w14:textId="02BCD5CD" w:rsidR="009A4812" w:rsidRDefault="009A4812" w:rsidP="009A4812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Whorouly South</w:t>
            </w:r>
          </w:p>
        </w:tc>
        <w:tc>
          <w:tcPr>
            <w:tcW w:w="1276" w:type="dxa"/>
            <w:vAlign w:val="bottom"/>
          </w:tcPr>
          <w:p w14:paraId="63E711AF" w14:textId="08FD98D5" w:rsidR="009A4812" w:rsidRDefault="009A4812" w:rsidP="009A4812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</w:tr>
    </w:tbl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32A1" w14:textId="77777777" w:rsidR="00F349AC" w:rsidRDefault="00F349AC" w:rsidP="00665F91">
      <w:r>
        <w:separator/>
      </w:r>
    </w:p>
  </w:endnote>
  <w:endnote w:type="continuationSeparator" w:id="0">
    <w:p w14:paraId="39C5BF9B" w14:textId="77777777" w:rsidR="00F349AC" w:rsidRDefault="00F349AC" w:rsidP="00665F91">
      <w:r>
        <w:continuationSeparator/>
      </w:r>
    </w:p>
  </w:endnote>
  <w:endnote w:type="continuationNotice" w:id="1">
    <w:p w14:paraId="2EDBADED" w14:textId="77777777" w:rsidR="00F349AC" w:rsidRDefault="00F34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r w:rsidR="00E4147B">
      <w:fldChar w:fldCharType="begin"/>
    </w:r>
    <w:r w:rsidR="00E4147B">
      <w:instrText>NUMPAGES  \* Arabic  \* MERGEFORMAT</w:instrText>
    </w:r>
    <w:r w:rsidR="00E4147B">
      <w:fldChar w:fldCharType="separate"/>
    </w:r>
    <w:r w:rsidR="00215B1D">
      <w:t>5</w:t>
    </w:r>
    <w:r w:rsidR="00E414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E4147B">
      <w:fldChar w:fldCharType="begin"/>
    </w:r>
    <w:r w:rsidR="00E4147B">
      <w:instrText>NUMPAGES  \* Arabic  \* MERGEFORMAT</w:instrText>
    </w:r>
    <w:r w:rsidR="00E4147B">
      <w:fldChar w:fldCharType="separate"/>
    </w:r>
    <w:r>
      <w:t>5</w:t>
    </w:r>
    <w:r w:rsidR="00E414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98BF" w14:textId="77777777" w:rsidR="00F349AC" w:rsidRDefault="00F349AC" w:rsidP="00665F91">
      <w:r>
        <w:separator/>
      </w:r>
    </w:p>
  </w:footnote>
  <w:footnote w:type="continuationSeparator" w:id="0">
    <w:p w14:paraId="784F9F00" w14:textId="77777777" w:rsidR="00F349AC" w:rsidRDefault="00F349AC" w:rsidP="00665F91">
      <w:r>
        <w:continuationSeparator/>
      </w:r>
    </w:p>
  </w:footnote>
  <w:footnote w:type="continuationNotice" w:id="1">
    <w:p w14:paraId="3AC609E2" w14:textId="77777777" w:rsidR="00F349AC" w:rsidRDefault="00F349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892">
    <w:abstractNumId w:val="5"/>
  </w:num>
  <w:num w:numId="2" w16cid:durableId="1851869983">
    <w:abstractNumId w:val="1"/>
  </w:num>
  <w:num w:numId="3" w16cid:durableId="552546479">
    <w:abstractNumId w:val="7"/>
  </w:num>
  <w:num w:numId="4" w16cid:durableId="1148135876">
    <w:abstractNumId w:val="6"/>
  </w:num>
  <w:num w:numId="5" w16cid:durableId="44642093">
    <w:abstractNumId w:val="0"/>
  </w:num>
  <w:num w:numId="6" w16cid:durableId="394546357">
    <w:abstractNumId w:val="3"/>
  </w:num>
  <w:num w:numId="7" w16cid:durableId="20129482">
    <w:abstractNumId w:val="8"/>
  </w:num>
  <w:num w:numId="8" w16cid:durableId="1934704292">
    <w:abstractNumId w:val="2"/>
  </w:num>
  <w:num w:numId="9" w16cid:durableId="19949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358"/>
    <w:rsid w:val="00010993"/>
    <w:rsid w:val="00011FA0"/>
    <w:rsid w:val="00013529"/>
    <w:rsid w:val="00013EE4"/>
    <w:rsid w:val="00025831"/>
    <w:rsid w:val="000273AA"/>
    <w:rsid w:val="00027751"/>
    <w:rsid w:val="0003348D"/>
    <w:rsid w:val="000378E4"/>
    <w:rsid w:val="00037C09"/>
    <w:rsid w:val="00041A34"/>
    <w:rsid w:val="000433C2"/>
    <w:rsid w:val="00043421"/>
    <w:rsid w:val="0004744F"/>
    <w:rsid w:val="00052A15"/>
    <w:rsid w:val="00056AC7"/>
    <w:rsid w:val="00063928"/>
    <w:rsid w:val="00066ED5"/>
    <w:rsid w:val="00071F11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B2E34"/>
    <w:rsid w:val="000B3C58"/>
    <w:rsid w:val="000B47E7"/>
    <w:rsid w:val="000B56A8"/>
    <w:rsid w:val="000B5D80"/>
    <w:rsid w:val="000B7348"/>
    <w:rsid w:val="000D1C44"/>
    <w:rsid w:val="000E0A4B"/>
    <w:rsid w:val="000E1DAB"/>
    <w:rsid w:val="000E28EF"/>
    <w:rsid w:val="000E7203"/>
    <w:rsid w:val="000F21BD"/>
    <w:rsid w:val="000F76B6"/>
    <w:rsid w:val="0010076C"/>
    <w:rsid w:val="00110B05"/>
    <w:rsid w:val="00121C83"/>
    <w:rsid w:val="00122E13"/>
    <w:rsid w:val="00132435"/>
    <w:rsid w:val="001329B1"/>
    <w:rsid w:val="00132DC6"/>
    <w:rsid w:val="0013367A"/>
    <w:rsid w:val="00136884"/>
    <w:rsid w:val="00140337"/>
    <w:rsid w:val="001460DF"/>
    <w:rsid w:val="00147658"/>
    <w:rsid w:val="00155404"/>
    <w:rsid w:val="001557DA"/>
    <w:rsid w:val="00157E83"/>
    <w:rsid w:val="001635EA"/>
    <w:rsid w:val="00163CA8"/>
    <w:rsid w:val="00173C8A"/>
    <w:rsid w:val="001747A0"/>
    <w:rsid w:val="001773CC"/>
    <w:rsid w:val="001808F0"/>
    <w:rsid w:val="00186597"/>
    <w:rsid w:val="00191176"/>
    <w:rsid w:val="00191BE3"/>
    <w:rsid w:val="001957B1"/>
    <w:rsid w:val="00195FA2"/>
    <w:rsid w:val="00196B09"/>
    <w:rsid w:val="001A00BE"/>
    <w:rsid w:val="001A1B9E"/>
    <w:rsid w:val="001A500D"/>
    <w:rsid w:val="001A6F98"/>
    <w:rsid w:val="001B14C0"/>
    <w:rsid w:val="001B6733"/>
    <w:rsid w:val="001C2077"/>
    <w:rsid w:val="001C2597"/>
    <w:rsid w:val="001C6A7E"/>
    <w:rsid w:val="001C7C0B"/>
    <w:rsid w:val="001C7C6B"/>
    <w:rsid w:val="001D6FBC"/>
    <w:rsid w:val="001E0052"/>
    <w:rsid w:val="001E0C71"/>
    <w:rsid w:val="001E477F"/>
    <w:rsid w:val="001E6B21"/>
    <w:rsid w:val="001F2312"/>
    <w:rsid w:val="001F2777"/>
    <w:rsid w:val="001F32B9"/>
    <w:rsid w:val="001F7026"/>
    <w:rsid w:val="001F74AD"/>
    <w:rsid w:val="00202E3A"/>
    <w:rsid w:val="002109AD"/>
    <w:rsid w:val="00214AE7"/>
    <w:rsid w:val="00215B1D"/>
    <w:rsid w:val="00227530"/>
    <w:rsid w:val="002507C5"/>
    <w:rsid w:val="0025212F"/>
    <w:rsid w:val="002528BB"/>
    <w:rsid w:val="00256784"/>
    <w:rsid w:val="0026053F"/>
    <w:rsid w:val="0026150E"/>
    <w:rsid w:val="00262368"/>
    <w:rsid w:val="002712DB"/>
    <w:rsid w:val="00274D03"/>
    <w:rsid w:val="0027708F"/>
    <w:rsid w:val="002779D5"/>
    <w:rsid w:val="00280596"/>
    <w:rsid w:val="00291FCC"/>
    <w:rsid w:val="002941A0"/>
    <w:rsid w:val="002A11CD"/>
    <w:rsid w:val="002A763F"/>
    <w:rsid w:val="002B2829"/>
    <w:rsid w:val="002B2DDA"/>
    <w:rsid w:val="002C155C"/>
    <w:rsid w:val="002C3FB1"/>
    <w:rsid w:val="002C5D4E"/>
    <w:rsid w:val="002C6760"/>
    <w:rsid w:val="002D4DDF"/>
    <w:rsid w:val="002D55D8"/>
    <w:rsid w:val="002E3548"/>
    <w:rsid w:val="002F4763"/>
    <w:rsid w:val="003011AE"/>
    <w:rsid w:val="00303185"/>
    <w:rsid w:val="003033FC"/>
    <w:rsid w:val="00306648"/>
    <w:rsid w:val="0031024F"/>
    <w:rsid w:val="00312E4E"/>
    <w:rsid w:val="00315C79"/>
    <w:rsid w:val="0031791F"/>
    <w:rsid w:val="00320963"/>
    <w:rsid w:val="00323F94"/>
    <w:rsid w:val="0032506E"/>
    <w:rsid w:val="00330F62"/>
    <w:rsid w:val="00337881"/>
    <w:rsid w:val="0034417D"/>
    <w:rsid w:val="00344E9F"/>
    <w:rsid w:val="00357BE0"/>
    <w:rsid w:val="00357BE9"/>
    <w:rsid w:val="00361394"/>
    <w:rsid w:val="00362691"/>
    <w:rsid w:val="003627D9"/>
    <w:rsid w:val="003629AD"/>
    <w:rsid w:val="00370349"/>
    <w:rsid w:val="00373075"/>
    <w:rsid w:val="003730AE"/>
    <w:rsid w:val="003744A5"/>
    <w:rsid w:val="00381120"/>
    <w:rsid w:val="003859CB"/>
    <w:rsid w:val="00385E80"/>
    <w:rsid w:val="00392C32"/>
    <w:rsid w:val="003A046E"/>
    <w:rsid w:val="003A14C0"/>
    <w:rsid w:val="003A774E"/>
    <w:rsid w:val="003B028F"/>
    <w:rsid w:val="003B3472"/>
    <w:rsid w:val="003B39C6"/>
    <w:rsid w:val="003C13AC"/>
    <w:rsid w:val="003C4B77"/>
    <w:rsid w:val="003D053D"/>
    <w:rsid w:val="003D10A3"/>
    <w:rsid w:val="003D2EEF"/>
    <w:rsid w:val="003D6EA6"/>
    <w:rsid w:val="003F1E90"/>
    <w:rsid w:val="00400353"/>
    <w:rsid w:val="004051A1"/>
    <w:rsid w:val="00405C5B"/>
    <w:rsid w:val="00405D67"/>
    <w:rsid w:val="00407988"/>
    <w:rsid w:val="00410B7F"/>
    <w:rsid w:val="00412438"/>
    <w:rsid w:val="00417353"/>
    <w:rsid w:val="00423446"/>
    <w:rsid w:val="00431CB7"/>
    <w:rsid w:val="004416AD"/>
    <w:rsid w:val="00442535"/>
    <w:rsid w:val="00445B3C"/>
    <w:rsid w:val="0045156E"/>
    <w:rsid w:val="00451857"/>
    <w:rsid w:val="00455865"/>
    <w:rsid w:val="00463A44"/>
    <w:rsid w:val="00464EB3"/>
    <w:rsid w:val="004679DA"/>
    <w:rsid w:val="00471521"/>
    <w:rsid w:val="0047242A"/>
    <w:rsid w:val="004731E0"/>
    <w:rsid w:val="00480081"/>
    <w:rsid w:val="0048167F"/>
    <w:rsid w:val="004855CE"/>
    <w:rsid w:val="004A0EEE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6A7B"/>
    <w:rsid w:val="004C6E04"/>
    <w:rsid w:val="004D1C77"/>
    <w:rsid w:val="004D2588"/>
    <w:rsid w:val="004D424C"/>
    <w:rsid w:val="004D5511"/>
    <w:rsid w:val="004D621B"/>
    <w:rsid w:val="004E3072"/>
    <w:rsid w:val="004E3ECD"/>
    <w:rsid w:val="004E5E6C"/>
    <w:rsid w:val="004E69CF"/>
    <w:rsid w:val="004F0EAE"/>
    <w:rsid w:val="004F1229"/>
    <w:rsid w:val="005036FB"/>
    <w:rsid w:val="00505AB8"/>
    <w:rsid w:val="00506059"/>
    <w:rsid w:val="005118F9"/>
    <w:rsid w:val="0051594E"/>
    <w:rsid w:val="0051766D"/>
    <w:rsid w:val="00523AD2"/>
    <w:rsid w:val="005270AD"/>
    <w:rsid w:val="00530049"/>
    <w:rsid w:val="00530ECB"/>
    <w:rsid w:val="005311B8"/>
    <w:rsid w:val="005330B8"/>
    <w:rsid w:val="00533759"/>
    <w:rsid w:val="00535955"/>
    <w:rsid w:val="00536B37"/>
    <w:rsid w:val="00536B67"/>
    <w:rsid w:val="005371B2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2856"/>
    <w:rsid w:val="00562EDE"/>
    <w:rsid w:val="00563664"/>
    <w:rsid w:val="00563AF0"/>
    <w:rsid w:val="00563B29"/>
    <w:rsid w:val="00563CE3"/>
    <w:rsid w:val="00566206"/>
    <w:rsid w:val="00566D50"/>
    <w:rsid w:val="00567FDF"/>
    <w:rsid w:val="0057298A"/>
    <w:rsid w:val="00573BF1"/>
    <w:rsid w:val="00574100"/>
    <w:rsid w:val="0058340C"/>
    <w:rsid w:val="0058388E"/>
    <w:rsid w:val="005858B8"/>
    <w:rsid w:val="00587028"/>
    <w:rsid w:val="0059213D"/>
    <w:rsid w:val="005972C6"/>
    <w:rsid w:val="005A18DE"/>
    <w:rsid w:val="005A3FC0"/>
    <w:rsid w:val="005A5824"/>
    <w:rsid w:val="005A7A95"/>
    <w:rsid w:val="005B02D2"/>
    <w:rsid w:val="005B090D"/>
    <w:rsid w:val="005B1A81"/>
    <w:rsid w:val="005B4AD6"/>
    <w:rsid w:val="005B7E64"/>
    <w:rsid w:val="005C17A7"/>
    <w:rsid w:val="005C365E"/>
    <w:rsid w:val="005C6CC4"/>
    <w:rsid w:val="005D3867"/>
    <w:rsid w:val="005D6844"/>
    <w:rsid w:val="005D6C63"/>
    <w:rsid w:val="005D7D2F"/>
    <w:rsid w:val="005E0BDF"/>
    <w:rsid w:val="005E26DC"/>
    <w:rsid w:val="005E27D4"/>
    <w:rsid w:val="005E3143"/>
    <w:rsid w:val="005E451C"/>
    <w:rsid w:val="005E5DB0"/>
    <w:rsid w:val="005E6792"/>
    <w:rsid w:val="005E7898"/>
    <w:rsid w:val="005F0ABA"/>
    <w:rsid w:val="005F2AFB"/>
    <w:rsid w:val="005F4658"/>
    <w:rsid w:val="006022A3"/>
    <w:rsid w:val="00603BF2"/>
    <w:rsid w:val="00610697"/>
    <w:rsid w:val="006129A4"/>
    <w:rsid w:val="00621816"/>
    <w:rsid w:val="00621DEA"/>
    <w:rsid w:val="006323DA"/>
    <w:rsid w:val="00632669"/>
    <w:rsid w:val="00633318"/>
    <w:rsid w:val="00633739"/>
    <w:rsid w:val="006401E4"/>
    <w:rsid w:val="0064634A"/>
    <w:rsid w:val="00654026"/>
    <w:rsid w:val="00654EF5"/>
    <w:rsid w:val="00660E21"/>
    <w:rsid w:val="00662011"/>
    <w:rsid w:val="0066304E"/>
    <w:rsid w:val="00664AEB"/>
    <w:rsid w:val="0066586A"/>
    <w:rsid w:val="00665F91"/>
    <w:rsid w:val="00666441"/>
    <w:rsid w:val="006675CB"/>
    <w:rsid w:val="0068056D"/>
    <w:rsid w:val="006812A5"/>
    <w:rsid w:val="00683AB2"/>
    <w:rsid w:val="0069327C"/>
    <w:rsid w:val="006A294A"/>
    <w:rsid w:val="006A3925"/>
    <w:rsid w:val="006A4C08"/>
    <w:rsid w:val="006B0BFA"/>
    <w:rsid w:val="006B2225"/>
    <w:rsid w:val="006B2C96"/>
    <w:rsid w:val="006B4383"/>
    <w:rsid w:val="006B5323"/>
    <w:rsid w:val="006B679C"/>
    <w:rsid w:val="006C16DF"/>
    <w:rsid w:val="006C197A"/>
    <w:rsid w:val="006C388A"/>
    <w:rsid w:val="006C4504"/>
    <w:rsid w:val="006C65A5"/>
    <w:rsid w:val="006D5570"/>
    <w:rsid w:val="006D729D"/>
    <w:rsid w:val="006D78DC"/>
    <w:rsid w:val="006E00C1"/>
    <w:rsid w:val="006E05C4"/>
    <w:rsid w:val="006E0B63"/>
    <w:rsid w:val="006E3BC8"/>
    <w:rsid w:val="006E60E9"/>
    <w:rsid w:val="006E6A0C"/>
    <w:rsid w:val="006F43C4"/>
    <w:rsid w:val="006F564E"/>
    <w:rsid w:val="006F7261"/>
    <w:rsid w:val="0070026C"/>
    <w:rsid w:val="00700947"/>
    <w:rsid w:val="00702ECF"/>
    <w:rsid w:val="007038E7"/>
    <w:rsid w:val="00703DAB"/>
    <w:rsid w:val="00704364"/>
    <w:rsid w:val="00706BAD"/>
    <w:rsid w:val="00707861"/>
    <w:rsid w:val="00714010"/>
    <w:rsid w:val="00717A44"/>
    <w:rsid w:val="0072106D"/>
    <w:rsid w:val="00721974"/>
    <w:rsid w:val="0072203E"/>
    <w:rsid w:val="00722203"/>
    <w:rsid w:val="007249AB"/>
    <w:rsid w:val="00733E34"/>
    <w:rsid w:val="0073556F"/>
    <w:rsid w:val="00740DF4"/>
    <w:rsid w:val="00744E9B"/>
    <w:rsid w:val="00752275"/>
    <w:rsid w:val="007531DC"/>
    <w:rsid w:val="00755912"/>
    <w:rsid w:val="007574A2"/>
    <w:rsid w:val="00762B07"/>
    <w:rsid w:val="00773D07"/>
    <w:rsid w:val="007742D3"/>
    <w:rsid w:val="0077572A"/>
    <w:rsid w:val="00787A2B"/>
    <w:rsid w:val="007913FB"/>
    <w:rsid w:val="00791F38"/>
    <w:rsid w:val="00794A9D"/>
    <w:rsid w:val="007A194C"/>
    <w:rsid w:val="007A1AB8"/>
    <w:rsid w:val="007A2315"/>
    <w:rsid w:val="007A40D7"/>
    <w:rsid w:val="007A7027"/>
    <w:rsid w:val="007B71EF"/>
    <w:rsid w:val="007C1C4B"/>
    <w:rsid w:val="007C537C"/>
    <w:rsid w:val="007C6584"/>
    <w:rsid w:val="007C7BB3"/>
    <w:rsid w:val="007D2859"/>
    <w:rsid w:val="007D374C"/>
    <w:rsid w:val="007D4F8F"/>
    <w:rsid w:val="007D6A0B"/>
    <w:rsid w:val="007D7CEB"/>
    <w:rsid w:val="007E3730"/>
    <w:rsid w:val="007E5E77"/>
    <w:rsid w:val="007E6C00"/>
    <w:rsid w:val="007F59DB"/>
    <w:rsid w:val="0080401C"/>
    <w:rsid w:val="00804321"/>
    <w:rsid w:val="008070FB"/>
    <w:rsid w:val="0080729C"/>
    <w:rsid w:val="00807600"/>
    <w:rsid w:val="00810548"/>
    <w:rsid w:val="008127CB"/>
    <w:rsid w:val="00817956"/>
    <w:rsid w:val="00825118"/>
    <w:rsid w:val="008276F7"/>
    <w:rsid w:val="008279E5"/>
    <w:rsid w:val="00830ACF"/>
    <w:rsid w:val="0083166F"/>
    <w:rsid w:val="0083584C"/>
    <w:rsid w:val="00835898"/>
    <w:rsid w:val="00840D8B"/>
    <w:rsid w:val="00846705"/>
    <w:rsid w:val="00847E06"/>
    <w:rsid w:val="00852B96"/>
    <w:rsid w:val="0085407E"/>
    <w:rsid w:val="00854304"/>
    <w:rsid w:val="00857E42"/>
    <w:rsid w:val="008601B9"/>
    <w:rsid w:val="008616C0"/>
    <w:rsid w:val="008619B2"/>
    <w:rsid w:val="00862776"/>
    <w:rsid w:val="00863BA9"/>
    <w:rsid w:val="00864A5E"/>
    <w:rsid w:val="00867824"/>
    <w:rsid w:val="0087049F"/>
    <w:rsid w:val="00871905"/>
    <w:rsid w:val="0087655E"/>
    <w:rsid w:val="00876CFA"/>
    <w:rsid w:val="00877CA0"/>
    <w:rsid w:val="008804E4"/>
    <w:rsid w:val="008818FD"/>
    <w:rsid w:val="00881EBC"/>
    <w:rsid w:val="00883F89"/>
    <w:rsid w:val="0088456D"/>
    <w:rsid w:val="00890813"/>
    <w:rsid w:val="00891E09"/>
    <w:rsid w:val="008A186F"/>
    <w:rsid w:val="008A1CCA"/>
    <w:rsid w:val="008A201D"/>
    <w:rsid w:val="008A2182"/>
    <w:rsid w:val="008B2746"/>
    <w:rsid w:val="008B4863"/>
    <w:rsid w:val="008B7249"/>
    <w:rsid w:val="008B7407"/>
    <w:rsid w:val="008C733A"/>
    <w:rsid w:val="008D2B38"/>
    <w:rsid w:val="008D2D52"/>
    <w:rsid w:val="008D3C12"/>
    <w:rsid w:val="008D5A81"/>
    <w:rsid w:val="008D6521"/>
    <w:rsid w:val="008F08CD"/>
    <w:rsid w:val="008F4696"/>
    <w:rsid w:val="008F4CB4"/>
    <w:rsid w:val="008F573D"/>
    <w:rsid w:val="008F5B52"/>
    <w:rsid w:val="008F5E7D"/>
    <w:rsid w:val="008F68B0"/>
    <w:rsid w:val="00901954"/>
    <w:rsid w:val="00902768"/>
    <w:rsid w:val="009035DB"/>
    <w:rsid w:val="009048A8"/>
    <w:rsid w:val="00907031"/>
    <w:rsid w:val="00907601"/>
    <w:rsid w:val="009109F2"/>
    <w:rsid w:val="00911DF5"/>
    <w:rsid w:val="00915933"/>
    <w:rsid w:val="00921D97"/>
    <w:rsid w:val="00931605"/>
    <w:rsid w:val="00932378"/>
    <w:rsid w:val="009350BC"/>
    <w:rsid w:val="009440A9"/>
    <w:rsid w:val="00945E89"/>
    <w:rsid w:val="0094664A"/>
    <w:rsid w:val="00946B19"/>
    <w:rsid w:val="0094715B"/>
    <w:rsid w:val="0095180D"/>
    <w:rsid w:val="00962EB4"/>
    <w:rsid w:val="0097051C"/>
    <w:rsid w:val="00973BFD"/>
    <w:rsid w:val="00976546"/>
    <w:rsid w:val="00980B7A"/>
    <w:rsid w:val="009829DC"/>
    <w:rsid w:val="00982AA4"/>
    <w:rsid w:val="0098332F"/>
    <w:rsid w:val="00987132"/>
    <w:rsid w:val="009953AB"/>
    <w:rsid w:val="009953BE"/>
    <w:rsid w:val="009974D8"/>
    <w:rsid w:val="00997CBA"/>
    <w:rsid w:val="009A04D7"/>
    <w:rsid w:val="009A4812"/>
    <w:rsid w:val="009A77CD"/>
    <w:rsid w:val="009B2AFC"/>
    <w:rsid w:val="009B3B4F"/>
    <w:rsid w:val="009B51A5"/>
    <w:rsid w:val="009C01B9"/>
    <w:rsid w:val="009C37E4"/>
    <w:rsid w:val="009C7919"/>
    <w:rsid w:val="009D4DAA"/>
    <w:rsid w:val="009E56E2"/>
    <w:rsid w:val="009F13B3"/>
    <w:rsid w:val="009F40AD"/>
    <w:rsid w:val="009F6028"/>
    <w:rsid w:val="00A0526D"/>
    <w:rsid w:val="00A0531D"/>
    <w:rsid w:val="00A07AD5"/>
    <w:rsid w:val="00A13FE0"/>
    <w:rsid w:val="00A14378"/>
    <w:rsid w:val="00A16431"/>
    <w:rsid w:val="00A17DC4"/>
    <w:rsid w:val="00A20B7C"/>
    <w:rsid w:val="00A23809"/>
    <w:rsid w:val="00A23C7B"/>
    <w:rsid w:val="00A3468E"/>
    <w:rsid w:val="00A363F2"/>
    <w:rsid w:val="00A372DE"/>
    <w:rsid w:val="00A4094A"/>
    <w:rsid w:val="00A42A02"/>
    <w:rsid w:val="00A42BDB"/>
    <w:rsid w:val="00A434CF"/>
    <w:rsid w:val="00A51DFB"/>
    <w:rsid w:val="00A5247F"/>
    <w:rsid w:val="00A53096"/>
    <w:rsid w:val="00A55CE7"/>
    <w:rsid w:val="00A55D61"/>
    <w:rsid w:val="00A57CF6"/>
    <w:rsid w:val="00A63B49"/>
    <w:rsid w:val="00A64928"/>
    <w:rsid w:val="00A6613F"/>
    <w:rsid w:val="00A66B53"/>
    <w:rsid w:val="00A672B5"/>
    <w:rsid w:val="00A6737A"/>
    <w:rsid w:val="00A71EFB"/>
    <w:rsid w:val="00A7235E"/>
    <w:rsid w:val="00A72CF3"/>
    <w:rsid w:val="00A7415D"/>
    <w:rsid w:val="00A75EAA"/>
    <w:rsid w:val="00A81477"/>
    <w:rsid w:val="00A81FB8"/>
    <w:rsid w:val="00A8462C"/>
    <w:rsid w:val="00A91DA7"/>
    <w:rsid w:val="00A959D7"/>
    <w:rsid w:val="00AA2E31"/>
    <w:rsid w:val="00AA3EA4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D3606"/>
    <w:rsid w:val="00AD451C"/>
    <w:rsid w:val="00AD4C27"/>
    <w:rsid w:val="00AE1650"/>
    <w:rsid w:val="00AF26A3"/>
    <w:rsid w:val="00AF3B63"/>
    <w:rsid w:val="00B0613E"/>
    <w:rsid w:val="00B07597"/>
    <w:rsid w:val="00B110D8"/>
    <w:rsid w:val="00B146FD"/>
    <w:rsid w:val="00B148F4"/>
    <w:rsid w:val="00B16E24"/>
    <w:rsid w:val="00B2121E"/>
    <w:rsid w:val="00B2383C"/>
    <w:rsid w:val="00B316AF"/>
    <w:rsid w:val="00B33CA4"/>
    <w:rsid w:val="00B35867"/>
    <w:rsid w:val="00B3755D"/>
    <w:rsid w:val="00B37E0F"/>
    <w:rsid w:val="00B417FD"/>
    <w:rsid w:val="00B420AC"/>
    <w:rsid w:val="00B47538"/>
    <w:rsid w:val="00B51CA8"/>
    <w:rsid w:val="00B5311F"/>
    <w:rsid w:val="00B547A5"/>
    <w:rsid w:val="00B560B9"/>
    <w:rsid w:val="00B60AC4"/>
    <w:rsid w:val="00B615E2"/>
    <w:rsid w:val="00B7185F"/>
    <w:rsid w:val="00B74C22"/>
    <w:rsid w:val="00B766C2"/>
    <w:rsid w:val="00B813BE"/>
    <w:rsid w:val="00B91AE8"/>
    <w:rsid w:val="00BA20B7"/>
    <w:rsid w:val="00BA26BD"/>
    <w:rsid w:val="00BB12E3"/>
    <w:rsid w:val="00BB1F6B"/>
    <w:rsid w:val="00BB3020"/>
    <w:rsid w:val="00BB6631"/>
    <w:rsid w:val="00BC4593"/>
    <w:rsid w:val="00BC4668"/>
    <w:rsid w:val="00BC53CB"/>
    <w:rsid w:val="00BC6B37"/>
    <w:rsid w:val="00BD2EFB"/>
    <w:rsid w:val="00BE7DB7"/>
    <w:rsid w:val="00BF41BB"/>
    <w:rsid w:val="00BF54F4"/>
    <w:rsid w:val="00BF5F0D"/>
    <w:rsid w:val="00C02CD4"/>
    <w:rsid w:val="00C036F9"/>
    <w:rsid w:val="00C042C8"/>
    <w:rsid w:val="00C04DAA"/>
    <w:rsid w:val="00C12354"/>
    <w:rsid w:val="00C17004"/>
    <w:rsid w:val="00C22C32"/>
    <w:rsid w:val="00C251FD"/>
    <w:rsid w:val="00C318C2"/>
    <w:rsid w:val="00C33C70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51905"/>
    <w:rsid w:val="00C71D47"/>
    <w:rsid w:val="00C725C1"/>
    <w:rsid w:val="00C7433B"/>
    <w:rsid w:val="00C76AB3"/>
    <w:rsid w:val="00C77233"/>
    <w:rsid w:val="00C77524"/>
    <w:rsid w:val="00C83F2C"/>
    <w:rsid w:val="00C8556A"/>
    <w:rsid w:val="00C876D7"/>
    <w:rsid w:val="00C90876"/>
    <w:rsid w:val="00C93B58"/>
    <w:rsid w:val="00C9416E"/>
    <w:rsid w:val="00C9550E"/>
    <w:rsid w:val="00C95700"/>
    <w:rsid w:val="00C96CDC"/>
    <w:rsid w:val="00CA1A56"/>
    <w:rsid w:val="00CA2B4D"/>
    <w:rsid w:val="00CA7843"/>
    <w:rsid w:val="00CB3A40"/>
    <w:rsid w:val="00CB549B"/>
    <w:rsid w:val="00CC1EAC"/>
    <w:rsid w:val="00CC4479"/>
    <w:rsid w:val="00CC4500"/>
    <w:rsid w:val="00CD0480"/>
    <w:rsid w:val="00CD276C"/>
    <w:rsid w:val="00CD4B54"/>
    <w:rsid w:val="00CD66E2"/>
    <w:rsid w:val="00CE09C4"/>
    <w:rsid w:val="00CE2CAB"/>
    <w:rsid w:val="00CE2D60"/>
    <w:rsid w:val="00CE3B7B"/>
    <w:rsid w:val="00CE77A4"/>
    <w:rsid w:val="00D00F5F"/>
    <w:rsid w:val="00D036A1"/>
    <w:rsid w:val="00D06E5E"/>
    <w:rsid w:val="00D07324"/>
    <w:rsid w:val="00D0733B"/>
    <w:rsid w:val="00D112B3"/>
    <w:rsid w:val="00D1241D"/>
    <w:rsid w:val="00D2080B"/>
    <w:rsid w:val="00D2138E"/>
    <w:rsid w:val="00D22DB0"/>
    <w:rsid w:val="00D2318D"/>
    <w:rsid w:val="00D262C1"/>
    <w:rsid w:val="00D36154"/>
    <w:rsid w:val="00D4067B"/>
    <w:rsid w:val="00D4462E"/>
    <w:rsid w:val="00D44DEF"/>
    <w:rsid w:val="00D50183"/>
    <w:rsid w:val="00D51B66"/>
    <w:rsid w:val="00D6176D"/>
    <w:rsid w:val="00D61B86"/>
    <w:rsid w:val="00D65DE0"/>
    <w:rsid w:val="00D6650F"/>
    <w:rsid w:val="00D6675B"/>
    <w:rsid w:val="00D720B5"/>
    <w:rsid w:val="00D82863"/>
    <w:rsid w:val="00D8732B"/>
    <w:rsid w:val="00D91664"/>
    <w:rsid w:val="00D944BF"/>
    <w:rsid w:val="00D96125"/>
    <w:rsid w:val="00D97A68"/>
    <w:rsid w:val="00DA2CD9"/>
    <w:rsid w:val="00DA3105"/>
    <w:rsid w:val="00DA5D69"/>
    <w:rsid w:val="00DB7705"/>
    <w:rsid w:val="00DC2EE1"/>
    <w:rsid w:val="00DC7361"/>
    <w:rsid w:val="00DC7A22"/>
    <w:rsid w:val="00DC7B52"/>
    <w:rsid w:val="00DD5E6F"/>
    <w:rsid w:val="00DD5F85"/>
    <w:rsid w:val="00DD7C2E"/>
    <w:rsid w:val="00DE168B"/>
    <w:rsid w:val="00DE24E2"/>
    <w:rsid w:val="00DE2D26"/>
    <w:rsid w:val="00DE3B58"/>
    <w:rsid w:val="00DE5D9E"/>
    <w:rsid w:val="00DF2607"/>
    <w:rsid w:val="00DF534C"/>
    <w:rsid w:val="00E00273"/>
    <w:rsid w:val="00E01228"/>
    <w:rsid w:val="00E02C88"/>
    <w:rsid w:val="00E062FC"/>
    <w:rsid w:val="00E063EE"/>
    <w:rsid w:val="00E06D47"/>
    <w:rsid w:val="00E12A24"/>
    <w:rsid w:val="00E20ED4"/>
    <w:rsid w:val="00E2217F"/>
    <w:rsid w:val="00E2340E"/>
    <w:rsid w:val="00E25ED3"/>
    <w:rsid w:val="00E261AE"/>
    <w:rsid w:val="00E3280D"/>
    <w:rsid w:val="00E3332A"/>
    <w:rsid w:val="00E353C4"/>
    <w:rsid w:val="00E36B4A"/>
    <w:rsid w:val="00E4147B"/>
    <w:rsid w:val="00E44766"/>
    <w:rsid w:val="00E466D0"/>
    <w:rsid w:val="00E46822"/>
    <w:rsid w:val="00E50943"/>
    <w:rsid w:val="00E53D17"/>
    <w:rsid w:val="00E577A9"/>
    <w:rsid w:val="00E61EB6"/>
    <w:rsid w:val="00E626BC"/>
    <w:rsid w:val="00E63989"/>
    <w:rsid w:val="00E65CB9"/>
    <w:rsid w:val="00E670D3"/>
    <w:rsid w:val="00E71495"/>
    <w:rsid w:val="00E718A1"/>
    <w:rsid w:val="00E75C92"/>
    <w:rsid w:val="00E75E49"/>
    <w:rsid w:val="00E76EAD"/>
    <w:rsid w:val="00E81AA0"/>
    <w:rsid w:val="00E829F5"/>
    <w:rsid w:val="00E9064D"/>
    <w:rsid w:val="00EA53CB"/>
    <w:rsid w:val="00EA7CE5"/>
    <w:rsid w:val="00EB4012"/>
    <w:rsid w:val="00EB5923"/>
    <w:rsid w:val="00EB5D63"/>
    <w:rsid w:val="00EC0AAE"/>
    <w:rsid w:val="00EC4735"/>
    <w:rsid w:val="00EC6A35"/>
    <w:rsid w:val="00ED49CF"/>
    <w:rsid w:val="00ED4D0A"/>
    <w:rsid w:val="00ED52C7"/>
    <w:rsid w:val="00ED7E3D"/>
    <w:rsid w:val="00EF1C4C"/>
    <w:rsid w:val="00EF2AAB"/>
    <w:rsid w:val="00EF42AE"/>
    <w:rsid w:val="00EF4709"/>
    <w:rsid w:val="00EF6E69"/>
    <w:rsid w:val="00F013FB"/>
    <w:rsid w:val="00F03C0B"/>
    <w:rsid w:val="00F1081E"/>
    <w:rsid w:val="00F226C7"/>
    <w:rsid w:val="00F2453A"/>
    <w:rsid w:val="00F2465A"/>
    <w:rsid w:val="00F30BF7"/>
    <w:rsid w:val="00F331DF"/>
    <w:rsid w:val="00F349AC"/>
    <w:rsid w:val="00F402CD"/>
    <w:rsid w:val="00F420D4"/>
    <w:rsid w:val="00F470F9"/>
    <w:rsid w:val="00F47178"/>
    <w:rsid w:val="00F5590C"/>
    <w:rsid w:val="00F55DF4"/>
    <w:rsid w:val="00F573F3"/>
    <w:rsid w:val="00F6159B"/>
    <w:rsid w:val="00F615E4"/>
    <w:rsid w:val="00F64627"/>
    <w:rsid w:val="00F65A09"/>
    <w:rsid w:val="00F77C77"/>
    <w:rsid w:val="00F86882"/>
    <w:rsid w:val="00F87B7D"/>
    <w:rsid w:val="00F90CC8"/>
    <w:rsid w:val="00F913E0"/>
    <w:rsid w:val="00F93FF2"/>
    <w:rsid w:val="00FA59A6"/>
    <w:rsid w:val="00FA6935"/>
    <w:rsid w:val="00FB2223"/>
    <w:rsid w:val="00FB2A58"/>
    <w:rsid w:val="00FB388D"/>
    <w:rsid w:val="00FB45A4"/>
    <w:rsid w:val="00FC27DE"/>
    <w:rsid w:val="00FC334F"/>
    <w:rsid w:val="00FC5E8B"/>
    <w:rsid w:val="00FD1F46"/>
    <w:rsid w:val="00FD4FC0"/>
    <w:rsid w:val="00FD6BFD"/>
    <w:rsid w:val="00FE06DD"/>
    <w:rsid w:val="00FE0B29"/>
    <w:rsid w:val="00FE5643"/>
    <w:rsid w:val="00FF0557"/>
    <w:rsid w:val="00FF1347"/>
    <w:rsid w:val="00FF2727"/>
    <w:rsid w:val="00FF3347"/>
    <w:rsid w:val="00FF3DA1"/>
    <w:rsid w:val="00FF4BBC"/>
    <w:rsid w:val="1608B80B"/>
    <w:rsid w:val="36DE4994"/>
    <w:rsid w:val="66D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1C7C6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angarratta.ERAPSubmissions@vec.vic.gov.au" TargetMode="External"/><Relationship Id="rId18" Type="http://schemas.openxmlformats.org/officeDocument/2006/relationships/image" Target="media/image6.jpeg"/><Relationship Id="rId26" Type="http://schemas.openxmlformats.org/officeDocument/2006/relationships/customXml" Target="../customXml/item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ec.vic.gov.au/electoral-boundaries/council-reviews/electoral-structure-reviews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vec.vic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vec.vic.gov.au/privacy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vec.vic.gov.au/electoral-boundaries/local-councils/wangaratta-rural-city-council" TargetMode="External"/><Relationship Id="rId14" Type="http://schemas.openxmlformats.org/officeDocument/2006/relationships/image" Target="media/image4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C Document" ma:contentTypeID="0x010100F48EF307B9BDE94FAD2E991BF2724B3701009E1752AD96CC3F418A0BD59259F87230" ma:contentTypeVersion="259" ma:contentTypeDescription="A base content type created that contains columns that all documents managed in the system must include." ma:contentTypeScope="" ma:versionID="b29f053b58597de462a73b771ebb0de2">
  <xsd:schema xmlns:xsd="http://www.w3.org/2001/XMLSchema" xmlns:xs="http://www.w3.org/2001/XMLSchema" xmlns:p="http://schemas.microsoft.com/office/2006/metadata/properties" xmlns:ns2="2d3e4d8c-86b1-4eee-8356-b02c606ab54c" xmlns:ns3="1204649c-b407-4be6-8b3a-6670018c89de" targetNamespace="http://schemas.microsoft.com/office/2006/metadata/properties" ma:root="true" ma:fieldsID="72ba1ee87b8d3d452a0528f85ebadfb3" ns2:_="" ns3:_="">
    <xsd:import namespace="2d3e4d8c-86b1-4eee-8356-b02c606ab54c"/>
    <xsd:import namespace="1204649c-b407-4be6-8b3a-6670018c89de"/>
    <xsd:element name="properties">
      <xsd:complexType>
        <xsd:sequence>
          <xsd:element name="documentManagement">
            <xsd:complexType>
              <xsd:all>
                <xsd:element ref="ns2:f94e959ca20d4468815e4662d892c7ce" minOccurs="0"/>
                <xsd:element ref="ns2:TaxCatchAll" minOccurs="0"/>
                <xsd:element ref="ns2:TaxCatchAllLabel" minOccurs="0"/>
                <xsd:element ref="ns2:aa6d6a01bb12402aa2b6ef18fbfe029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i5ba89ef2f2f4b4389f2a61f8de37b25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4d8c-86b1-4eee-8356-b02c606ab54c" elementFormDefault="qualified">
    <xsd:import namespace="http://schemas.microsoft.com/office/2006/documentManagement/types"/>
    <xsd:import namespace="http://schemas.microsoft.com/office/infopath/2007/PartnerControls"/>
    <xsd:element name="f94e959ca20d4468815e4662d892c7ce" ma:index="8" nillable="true" ma:taxonomy="true" ma:internalName="f94e959ca20d4468815e4662d892c7ce" ma:taxonomyFieldName="Document_x0020_Type" ma:displayName="Document Type" ma:default="" ma:fieldId="{f94e959c-a20d-4468-815e-4662d892c7ce}" ma:sspId="7d918a52-aad2-4b01-b024-1c3610e8c12d" ma:termSetId="d61e6523-6ba4-473a-9228-bc38516de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128ddf7-a20c-4c27-901f-2d18a6b474ec}" ma:internalName="TaxCatchAll" ma:showField="CatchAllData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128ddf7-a20c-4c27-901f-2d18a6b474ec}" ma:internalName="TaxCatchAllLabel" ma:readOnly="true" ma:showField="CatchAllDataLabel" ma:web="79b6636f-def7-4693-a80c-c6dfd229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d6a01bb12402aa2b6ef18fbfe029d" ma:index="12" nillable="true" ma:taxonomy="true" ma:internalName="aa6d6a01bb12402aa2b6ef18fbfe029d" ma:taxonomyFieldName="Records_x0020_Category" ma:displayName="Records Category" ma:default="" ma:fieldId="{aa6d6a01-bb12-402a-a2b6-ef18fbfe029d}" ma:sspId="7d918a52-aad2-4b01-b024-1c3610e8c12d" ma:termSetId="092e8099-97e5-49d3-8fdf-5678b689c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d918a52-aad2-4b01-b024-1c3610e8c1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ba89ef2f2f4b4389f2a61f8de37b25" ma:index="19" nillable="true" ma:taxonomy="true" ma:internalName="i5ba89ef2f2f4b4389f2a61f8de37b25" ma:taxonomyFieldName="Agency" ma:displayName="Agency" ma:default="1;#Victorian Electoral Commission|80f02476-18e5-44b8-b6bf-9dffda064e6e" ma:fieldId="{25ba89ef-2f2f-4b43-89f2-a61f8de37b25}" ma:sspId="7d918a52-aad2-4b01-b024-1c3610e8c12d" ma:termSetId="2146153f-5391-4dee-a3f2-da48956958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649c-b407-4be6-8b3a-6670018c8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918a52-aad2-4b01-b024-1c3610e8c12d" ContentTypeId="0x010100F48EF307B9BDE94FAD2E991BF2724B3701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ba89ef2f2f4b4389f2a61f8de37b25 xmlns="2d3e4d8c-86b1-4eee-8356-b02c606ab5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Electoral Commission</TermName>
          <TermId xmlns="http://schemas.microsoft.com/office/infopath/2007/PartnerControls">80f02476-18e5-44b8-b6bf-9dffda064e6e</TermId>
        </TermInfo>
      </Terms>
    </i5ba89ef2f2f4b4389f2a61f8de37b25>
    <_dlc_DocId xmlns="2d3e4d8c-86b1-4eee-8356-b02c606ab54c">EDRM224-1735515627-12</_dlc_DocId>
    <TaxKeywordTaxHTField xmlns="2d3e4d8c-86b1-4eee-8356-b02c606ab54c">
      <Terms xmlns="http://schemas.microsoft.com/office/infopath/2007/PartnerControls"/>
    </TaxKeywordTaxHTField>
    <TaxCatchAll xmlns="2d3e4d8c-86b1-4eee-8356-b02c606ab54c">
      <Value>1</Value>
    </TaxCatchAll>
    <aa6d6a01bb12402aa2b6ef18fbfe029d xmlns="2d3e4d8c-86b1-4eee-8356-b02c606ab54c">
      <Terms xmlns="http://schemas.microsoft.com/office/infopath/2007/PartnerControls"/>
    </aa6d6a01bb12402aa2b6ef18fbfe029d>
    <_dlc_DocIdPersistId xmlns="2d3e4d8c-86b1-4eee-8356-b02c606ab54c">false</_dlc_DocIdPersistId>
    <_dlc_DocIdUrl xmlns="2d3e4d8c-86b1-4eee-8356-b02c606ab54c">
      <Url>https://vec365.sharepoint.com/sites/EDRM-224/_layouts/15/DocIdRedir.aspx?ID=EDRM224-1735515627-12</Url>
      <Description>EDRM224-1735515627-12</Description>
    </_dlc_DocIdUrl>
    <f94e959ca20d4468815e4662d892c7ce xmlns="2d3e4d8c-86b1-4eee-8356-b02c606ab54c">
      <Terms xmlns="http://schemas.microsoft.com/office/infopath/2007/PartnerControls"/>
    </f94e959ca20d4468815e4662d892c7ce>
  </documentManagement>
</p:properties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7A5E4-E77A-4957-BAA9-D8CC77624C3A}"/>
</file>

<file path=customXml/itemProps3.xml><?xml version="1.0" encoding="utf-8"?>
<ds:datastoreItem xmlns:ds="http://schemas.openxmlformats.org/officeDocument/2006/customXml" ds:itemID="{FA1D5B42-0C80-4A9D-9827-E2E38746A772}"/>
</file>

<file path=customXml/itemProps4.xml><?xml version="1.0" encoding="utf-8"?>
<ds:datastoreItem xmlns:ds="http://schemas.openxmlformats.org/officeDocument/2006/customXml" ds:itemID="{B7C53076-7FA8-4C3A-8BDB-2FCB6D952FB2}"/>
</file>

<file path=customXml/itemProps5.xml><?xml version="1.0" encoding="utf-8"?>
<ds:datastoreItem xmlns:ds="http://schemas.openxmlformats.org/officeDocument/2006/customXml" ds:itemID="{D8D511FE-A9AA-49DD-9733-EFB9372C0F7F}"/>
</file>

<file path=customXml/itemProps6.xml><?xml version="1.0" encoding="utf-8"?>
<ds:datastoreItem xmlns:ds="http://schemas.openxmlformats.org/officeDocument/2006/customXml" ds:itemID="{B32BF14F-4E70-4E7E-A362-B94564F13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2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Wangaratta City Council - fact sheet</vt:lpstr>
    </vt:vector>
  </TitlesOfParts>
  <Company/>
  <LinksUpToDate>false</LinksUpToDate>
  <CharactersWithSpaces>7007</CharactersWithSpaces>
  <SharedDoc>false</SharedDoc>
  <HLinks>
    <vt:vector size="36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1966182</vt:i4>
      </vt:variant>
      <vt:variant>
        <vt:i4>6</vt:i4>
      </vt:variant>
      <vt:variant>
        <vt:i4>0</vt:i4>
      </vt:variant>
      <vt:variant>
        <vt:i4>5</vt:i4>
      </vt:variant>
      <vt:variant>
        <vt:lpwstr>mailto:Wangarratta.ERAPSubmissions@vec.vic.gov.au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https://www.vec.vic.gov.au/electoral-boundaries/council-reviews/electoral-structure-reviews</vt:lpwstr>
      </vt:variant>
      <vt:variant>
        <vt:lpwstr/>
      </vt:variant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https://www.vec.vic.gov.au/electoral-boundaries/local-councils/wangaratta-rural-city-council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https://www.firstpeoplesrelations.vic.gov.au/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Wangaratta City Council - fact sheet</dc:title>
  <dc:subject>Wangaratta City Council electoral structure review - fact sheet</dc:subject>
  <dc:creator/>
  <cp:keywords/>
  <dc:description/>
  <cp:lastModifiedBy/>
  <cp:revision>1</cp:revision>
  <dcterms:created xsi:type="dcterms:W3CDTF">2023-06-29T23:42:00Z</dcterms:created>
  <dcterms:modified xsi:type="dcterms:W3CDTF">2023-06-29T23:43:00Z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bf8776aeef45c2ac52031d8b3a3a05">
    <vt:lpwstr/>
  </property>
  <property fmtid="{D5CDD505-2E9C-101B-9397-08002B2CF9AE}" pid="4" name="TaxKeyword">
    <vt:lpwstr/>
  </property>
  <property fmtid="{D5CDD505-2E9C-101B-9397-08002B2CF9AE}" pid="5" name="HPRM_LastUpdatedBy">
    <vt:lpwstr/>
  </property>
  <property fmtid="{D5CDD505-2E9C-101B-9397-08002B2CF9AE}" pid="7" name="n313aaee84f34c5181c1bf8429be1e14">
    <vt:lpwstr/>
  </property>
  <property fmtid="{D5CDD505-2E9C-101B-9397-08002B2CF9AE}" pid="8" name="HPRM_RecordType">
    <vt:lpwstr/>
  </property>
  <property fmtid="{D5CDD505-2E9C-101B-9397-08002B2CF9AE}" pid="9" name="WorkState">
    <vt:lpwstr/>
  </property>
  <property fmtid="{D5CDD505-2E9C-101B-9397-08002B2CF9AE}" pid="10" name="HPRM_CreatedBy">
    <vt:lpwstr/>
  </property>
  <property fmtid="{D5CDD505-2E9C-101B-9397-08002B2CF9AE}" pid="11" name="g27cbe6a8534470090c2084bae4d830a">
    <vt:lpwstr/>
  </property>
  <property fmtid="{D5CDD505-2E9C-101B-9397-08002B2CF9AE}" pid="12" name="xd_ProgID">
    <vt:lpwstr/>
  </property>
  <property fmtid="{D5CDD505-2E9C-101B-9397-08002B2CF9AE}" pid="13" name="HPRMRetentionDisposalRule">
    <vt:lpwstr/>
  </property>
  <property fmtid="{D5CDD505-2E9C-101B-9397-08002B2CF9AE}" pid="14" name="ContentTypeId">
    <vt:lpwstr>0x010100F48EF307B9BDE94FAD2E991BF2724B3701009E1752AD96CC3F418A0BD59259F87230</vt:lpwstr>
  </property>
  <property fmtid="{D5CDD505-2E9C-101B-9397-08002B2CF9AE}" pid="15" name="HPRM_Title">
    <vt:lpwstr/>
  </property>
  <property fmtid="{D5CDD505-2E9C-101B-9397-08002B2CF9AE}" pid="16" name="HPRM_Description">
    <vt:lpwstr/>
  </property>
  <property fmtid="{D5CDD505-2E9C-101B-9397-08002B2CF9AE}" pid="17" name="HPRM_Client">
    <vt:lpwstr/>
  </property>
  <property fmtid="{D5CDD505-2E9C-101B-9397-08002B2CF9AE}" pid="18" name="PhysicalRecordHome">
    <vt:lpwstr/>
  </property>
  <property fmtid="{D5CDD505-2E9C-101B-9397-08002B2CF9AE}" pid="19" name="HPRM_Author">
    <vt:lpwstr/>
  </property>
  <property fmtid="{D5CDD505-2E9C-101B-9397-08002B2CF9AE}" pid="20" name="k8ac677a5b284ae9b558dfebc9dd44ba">
    <vt:lpwstr/>
  </property>
  <property fmtid="{D5CDD505-2E9C-101B-9397-08002B2CF9AE}" pid="21" name="Council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WorkZip">
    <vt:lpwstr/>
  </property>
  <property fmtid="{D5CDD505-2E9C-101B-9397-08002B2CF9AE}" pid="25" name="_ExtendedDescription">
    <vt:lpwstr/>
  </property>
  <property fmtid="{D5CDD505-2E9C-101B-9397-08002B2CF9AE}" pid="26" name="HPRMIssuesSummary">
    <vt:lpwstr/>
  </property>
  <property fmtid="{D5CDD505-2E9C-101B-9397-08002B2CF9AE}" pid="28" name="Document Type">
    <vt:lpwstr/>
  </property>
  <property fmtid="{D5CDD505-2E9C-101B-9397-08002B2CF9AE}" pid="29" name="Disposition">
    <vt:lpwstr/>
  </property>
  <property fmtid="{D5CDD505-2E9C-101B-9397-08002B2CF9AE}" pid="30" name="HPRM_Surname">
    <vt:lpwstr/>
  </property>
  <property fmtid="{D5CDD505-2E9C-101B-9397-08002B2CF9AE}" pid="31" name="HPRM_FirstName">
    <vt:lpwstr/>
  </property>
  <property fmtid="{D5CDD505-2E9C-101B-9397-08002B2CF9AE}" pid="32" name="Rendition Comment">
    <vt:lpwstr/>
  </property>
  <property fmtid="{D5CDD505-2E9C-101B-9397-08002B2CF9AE}" pid="33" name="Records Category">
    <vt:lpwstr/>
  </property>
  <property fmtid="{D5CDD505-2E9C-101B-9397-08002B2CF9AE}" pid="34" name="HPRM_RecordNumber">
    <vt:lpwstr/>
  </property>
  <property fmtid="{D5CDD505-2E9C-101B-9397-08002B2CF9AE}" pid="35" name="xd_Signature">
    <vt:bool>false</vt:bool>
  </property>
  <property fmtid="{D5CDD505-2E9C-101B-9397-08002B2CF9AE}" pid="37" name="PhysicalRecordAssignee">
    <vt:lpwstr/>
  </property>
  <property fmtid="{D5CDD505-2E9C-101B-9397-08002B2CF9AE}" pid="38" name="HPRMRelatedRecord">
    <vt:lpwstr/>
  </property>
  <property fmtid="{D5CDD505-2E9C-101B-9397-08002B2CF9AE}" pid="39" name="CategoryOfComplaint">
    <vt:lpwstr/>
  </property>
  <property fmtid="{D5CDD505-2E9C-101B-9397-08002B2CF9AE}" pid="40" name="WorkAddress">
    <vt:lpwstr/>
  </property>
  <property fmtid="{D5CDD505-2E9C-101B-9397-08002B2CF9AE}" pid="41" name="HPRM_RecordOwner">
    <vt:lpwstr/>
  </property>
  <property fmtid="{D5CDD505-2E9C-101B-9397-08002B2CF9AE}" pid="42" name="_dlc_DocIdItemGuid">
    <vt:lpwstr>8d2eaac1-e29e-4abf-9865-862e52f78eb3</vt:lpwstr>
  </property>
  <property fmtid="{D5CDD505-2E9C-101B-9397-08002B2CF9AE}" pid="43" name="HPRM_Retention">
    <vt:lpwstr/>
  </property>
  <property fmtid="{D5CDD505-2E9C-101B-9397-08002B2CF9AE}" pid="46" name="TriggerFlowInfo">
    <vt:lpwstr/>
  </property>
  <property fmtid="{D5CDD505-2E9C-101B-9397-08002B2CF9AE}" pid="47" name="SubmissionStage">
    <vt:lpwstr/>
  </property>
  <property fmtid="{D5CDD505-2E9C-101B-9397-08002B2CF9AE}" pid="48" name="HPRM_AuditHistory">
    <vt:lpwstr/>
  </property>
  <property fmtid="{D5CDD505-2E9C-101B-9397-08002B2CF9AE}" pid="49" name="Order">
    <vt:r8>700</vt:r8>
  </property>
  <property fmtid="{D5CDD505-2E9C-101B-9397-08002B2CF9AE}" pid="50" name="Agency">
    <vt:lpwstr>1;#Victorian Electoral Commission|80f02476-18e5-44b8-b6bf-9dffda064e6e</vt:lpwstr>
  </property>
  <property fmtid="{D5CDD505-2E9C-101B-9397-08002B2CF9AE}" pid="51" name="Physical Record Exists">
    <vt:bool>false</vt:bool>
  </property>
</Properties>
</file>